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352"/>
      </w:tblGrid>
      <w:tr w:rsidR="00682E3D" w:rsidRPr="00504853" w14:paraId="3A8C963B" w14:textId="77777777" w:rsidTr="00176B3B">
        <w:trPr>
          <w:cantSplit/>
        </w:trPr>
        <w:tc>
          <w:tcPr>
            <w:tcW w:w="8352" w:type="dxa"/>
          </w:tcPr>
          <w:p w14:paraId="23A5A34F" w14:textId="6BABAADD" w:rsidR="00682E3D" w:rsidRDefault="00682E3D" w:rsidP="00176B3B">
            <w:pPr>
              <w:spacing w:line="216" w:lineRule="auto"/>
              <w:jc w:val="center"/>
              <w:rPr>
                <w:sz w:val="72"/>
                <w:szCs w:val="72"/>
              </w:rPr>
            </w:pPr>
            <w:r>
              <w:rPr>
                <w:noProof/>
              </w:rPr>
              <w:drawing>
                <wp:inline distT="0" distB="0" distL="0" distR="0" wp14:anchorId="33C6D0FA" wp14:editId="6D4BE7DA">
                  <wp:extent cx="6160770" cy="666750"/>
                  <wp:effectExtent l="0" t="0" r="0" b="0"/>
                  <wp:docPr id="6626051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60770" cy="666750"/>
                          </a:xfrm>
                          <a:prstGeom prst="rect">
                            <a:avLst/>
                          </a:prstGeom>
                          <a:noFill/>
                          <a:ln>
                            <a:noFill/>
                          </a:ln>
                        </pic:spPr>
                      </pic:pic>
                    </a:graphicData>
                  </a:graphic>
                </wp:inline>
              </w:drawing>
            </w:r>
          </w:p>
          <w:p w14:paraId="2476D03D" w14:textId="77777777" w:rsidR="00682E3D" w:rsidRDefault="00682E3D" w:rsidP="00176B3B">
            <w:pPr>
              <w:spacing w:line="216" w:lineRule="auto"/>
              <w:jc w:val="center"/>
              <w:rPr>
                <w:sz w:val="72"/>
                <w:szCs w:val="72"/>
              </w:rPr>
            </w:pPr>
          </w:p>
          <w:p w14:paraId="7D1F7306" w14:textId="77777777" w:rsidR="00682E3D" w:rsidRPr="00504853" w:rsidRDefault="00682E3D" w:rsidP="00176B3B">
            <w:pPr>
              <w:spacing w:line="216" w:lineRule="auto"/>
              <w:jc w:val="center"/>
              <w:rPr>
                <w:sz w:val="72"/>
                <w:szCs w:val="72"/>
              </w:rPr>
            </w:pPr>
            <w:r w:rsidRPr="00504853">
              <w:rPr>
                <w:sz w:val="72"/>
                <w:szCs w:val="72"/>
              </w:rPr>
              <w:t>Annexe N°2</w:t>
            </w:r>
          </w:p>
        </w:tc>
      </w:tr>
      <w:tr w:rsidR="00682E3D" w:rsidRPr="00504853" w14:paraId="556FF858" w14:textId="77777777" w:rsidTr="00176B3B">
        <w:trPr>
          <w:cantSplit/>
        </w:trPr>
        <w:tc>
          <w:tcPr>
            <w:tcW w:w="8352" w:type="dxa"/>
          </w:tcPr>
          <w:p w14:paraId="3E6C2263" w14:textId="77777777" w:rsidR="00682E3D" w:rsidRPr="00504853" w:rsidRDefault="00682E3D" w:rsidP="00176B3B">
            <w:pPr>
              <w:spacing w:line="216" w:lineRule="auto"/>
              <w:jc w:val="center"/>
              <w:rPr>
                <w:b/>
                <w:color w:val="0E2841" w:themeColor="text2"/>
                <w:sz w:val="72"/>
                <w:szCs w:val="72"/>
              </w:rPr>
            </w:pPr>
            <w:r w:rsidRPr="00504853">
              <w:rPr>
                <w:b/>
                <w:color w:val="0E2841" w:themeColor="text2"/>
                <w:sz w:val="72"/>
                <w:szCs w:val="72"/>
              </w:rPr>
              <w:t>Engagements de la structure porteuse</w:t>
            </w:r>
          </w:p>
        </w:tc>
      </w:tr>
      <w:tr w:rsidR="00682E3D" w:rsidRPr="00504853" w14:paraId="1AA4F518" w14:textId="77777777" w:rsidTr="00176B3B">
        <w:trPr>
          <w:cantSplit/>
          <w:trHeight w:val="899"/>
        </w:trPr>
        <w:tc>
          <w:tcPr>
            <w:tcW w:w="8352" w:type="dxa"/>
            <w:vAlign w:val="bottom"/>
          </w:tcPr>
          <w:p w14:paraId="439733A4" w14:textId="5D0D9FFF" w:rsidR="00682E3D" w:rsidRPr="00504853" w:rsidRDefault="00682E3D" w:rsidP="00176B3B">
            <w:pPr>
              <w:spacing w:line="240" w:lineRule="auto"/>
              <w:jc w:val="center"/>
            </w:pPr>
            <w:r w:rsidRPr="00504853">
              <w:t xml:space="preserve">  </w:t>
            </w:r>
            <w:sdt>
              <w:sdtPr>
                <w:alias w:val="Date"/>
                <w:tag w:val="Date"/>
                <w:id w:val="-2029013659"/>
                <w:placeholder>
                  <w:docPart w:val="9D5390A0297E4039818F6E5F720E025B"/>
                </w:placeholder>
                <w:date w:fullDate="2025-07-07T00:00:00Z">
                  <w:dateFormat w:val="d MMMM yyyy"/>
                  <w:lid w:val="fr-FR"/>
                  <w:storeMappedDataAs w:val="dateTime"/>
                  <w:calendar w:val="gregorian"/>
                </w:date>
              </w:sdtPr>
              <w:sdtContent>
                <w:r w:rsidR="00F8281E">
                  <w:t>7 juillet 2025</w:t>
                </w:r>
              </w:sdtContent>
            </w:sdt>
          </w:p>
        </w:tc>
      </w:tr>
    </w:tbl>
    <w:p w14:paraId="455B5D61" w14:textId="77777777" w:rsidR="00682E3D" w:rsidRPr="00504853" w:rsidRDefault="00682E3D" w:rsidP="00682E3D"/>
    <w:p w14:paraId="5D1A2CE6" w14:textId="77777777" w:rsidR="00682E3D" w:rsidRPr="00504853" w:rsidRDefault="00682E3D" w:rsidP="00682E3D">
      <w:pPr>
        <w:sectPr w:rsidR="00682E3D" w:rsidRPr="00504853" w:rsidSect="00682E3D">
          <w:pgSz w:w="11906" w:h="16838" w:code="9"/>
          <w:pgMar w:top="2268" w:right="1134" w:bottom="1134" w:left="1701" w:header="680" w:footer="340" w:gutter="0"/>
          <w:cols w:space="708"/>
          <w:titlePg/>
          <w:docGrid w:linePitch="360"/>
        </w:sectPr>
      </w:pPr>
    </w:p>
    <w:p w14:paraId="50396B84" w14:textId="77777777" w:rsidR="00682E3D" w:rsidRPr="00504853" w:rsidRDefault="00682E3D" w:rsidP="00682E3D"/>
    <w:p w14:paraId="45DE7960" w14:textId="77777777" w:rsidR="00682E3D" w:rsidRPr="00682E3D" w:rsidRDefault="00682E3D" w:rsidP="00682E3D">
      <w:pPr>
        <w:rPr>
          <w:rFonts w:ascii="Marianne" w:hAnsi="Marianne"/>
          <w:sz w:val="16"/>
          <w:szCs w:val="16"/>
        </w:rPr>
      </w:pPr>
      <w:bookmarkStart w:id="0" w:name="_Hlk200696391"/>
      <w:r w:rsidRPr="00682E3D">
        <w:rPr>
          <w:rFonts w:ascii="Marianne" w:hAnsi="Marianne"/>
          <w:sz w:val="16"/>
          <w:szCs w:val="16"/>
        </w:rPr>
        <w:t>Dans le cadre de l’exercice d’une mission DLA, la structure porteuse devra veiller au respect de plusieurs engagements, qui sont détaillés ou repris dans le Cadre d’Action National DLA ainsi que dans les conventions-cadre, les conventions d’application annuelles et les outils déployés par l’Avise en tant qu’animateur du dispositif.</w:t>
      </w:r>
    </w:p>
    <w:p w14:paraId="02E32A3A" w14:textId="77777777" w:rsidR="00682E3D" w:rsidRPr="00682E3D" w:rsidRDefault="00682E3D" w:rsidP="00682E3D">
      <w:pPr>
        <w:rPr>
          <w:rFonts w:ascii="Marianne" w:hAnsi="Marianne" w:cs="Arial"/>
          <w:color w:val="FF0000"/>
          <w:sz w:val="16"/>
          <w:szCs w:val="16"/>
        </w:rPr>
      </w:pPr>
    </w:p>
    <w:p w14:paraId="5FD79815" w14:textId="77777777" w:rsidR="00682E3D" w:rsidRPr="00682E3D" w:rsidRDefault="00682E3D" w:rsidP="00682E3D">
      <w:pPr>
        <w:rPr>
          <w:rFonts w:ascii="Marianne" w:hAnsi="Marianne" w:cstheme="minorHAnsi"/>
          <w:sz w:val="16"/>
          <w:szCs w:val="16"/>
        </w:rPr>
      </w:pPr>
      <w:r w:rsidRPr="00682E3D">
        <w:rPr>
          <w:rFonts w:ascii="Marianne" w:hAnsi="Marianne" w:cstheme="minorHAnsi"/>
          <w:sz w:val="16"/>
          <w:szCs w:val="16"/>
        </w:rPr>
        <w:t>A ce titre, la structure porteuse DLA devra respe</w:t>
      </w:r>
      <w:bookmarkStart w:id="1" w:name="_Hlk13772362"/>
      <w:r w:rsidRPr="00682E3D">
        <w:rPr>
          <w:rFonts w:ascii="Marianne" w:hAnsi="Marianne" w:cstheme="minorHAnsi"/>
          <w:sz w:val="16"/>
          <w:szCs w:val="16"/>
        </w:rPr>
        <w:t>cter les engagements suivants :</w:t>
      </w:r>
    </w:p>
    <w:p w14:paraId="6CF2537E"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lang w:eastAsia="fr-FR"/>
        </w:rPr>
      </w:pPr>
    </w:p>
    <w:p w14:paraId="2779EEE7"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Inscrire l’ensemble de ses actions dans le présent Cadre d’Action National.</w:t>
      </w:r>
    </w:p>
    <w:p w14:paraId="0BCEDD93" w14:textId="77777777" w:rsidR="00682E3D" w:rsidRPr="00682E3D" w:rsidRDefault="00682E3D" w:rsidP="00682E3D">
      <w:pPr>
        <w:spacing w:line="240" w:lineRule="auto"/>
        <w:ind w:left="720"/>
        <w:contextualSpacing/>
        <w:rPr>
          <w:rFonts w:ascii="Marianne" w:eastAsia="Times New Roman" w:hAnsi="Marianne" w:cstheme="minorHAnsi"/>
          <w:b/>
          <w:sz w:val="16"/>
          <w:szCs w:val="16"/>
          <w:lang w:eastAsia="fr-FR"/>
        </w:rPr>
      </w:pPr>
    </w:p>
    <w:p w14:paraId="1A171916"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Apporter un accompagnement de qualité aux structures bénéficiaires.</w:t>
      </w:r>
    </w:p>
    <w:p w14:paraId="032A1BD1" w14:textId="77777777" w:rsidR="00682E3D" w:rsidRPr="00682E3D" w:rsidRDefault="00682E3D" w:rsidP="00682E3D">
      <w:pPr>
        <w:rPr>
          <w:rFonts w:ascii="Marianne" w:hAnsi="Marianne" w:cstheme="minorHAnsi"/>
          <w:b/>
          <w:sz w:val="16"/>
          <w:szCs w:val="16"/>
        </w:rPr>
      </w:pPr>
    </w:p>
    <w:p w14:paraId="0179C499" w14:textId="2CD9D373"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Assurer l’accueil, l’intégration et l’encadrement des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DLA au sein de leur structure et informer </w:t>
      </w:r>
      <w:r w:rsidR="006A6F4A">
        <w:rPr>
          <w:rFonts w:ascii="Marianne" w:eastAsia="Times New Roman" w:hAnsi="Marianne" w:cstheme="minorHAnsi"/>
          <w:b/>
          <w:sz w:val="16"/>
          <w:szCs w:val="16"/>
          <w:lang w:eastAsia="fr-FR"/>
        </w:rPr>
        <w:t xml:space="preserve">l’administration </w:t>
      </w:r>
      <w:r w:rsidRPr="00682E3D">
        <w:rPr>
          <w:rFonts w:ascii="Marianne" w:eastAsia="Times New Roman" w:hAnsi="Marianne" w:cstheme="minorHAnsi"/>
          <w:b/>
          <w:sz w:val="16"/>
          <w:szCs w:val="16"/>
          <w:lang w:eastAsia="fr-FR"/>
        </w:rPr>
        <w:t>des mouvements de personnel sur la fonction DLA.</w:t>
      </w:r>
    </w:p>
    <w:p w14:paraId="3777C061" w14:textId="77777777" w:rsidR="00682E3D" w:rsidRPr="00682E3D" w:rsidRDefault="00682E3D" w:rsidP="00682E3D">
      <w:pPr>
        <w:rPr>
          <w:rFonts w:ascii="Marianne" w:hAnsi="Marianne" w:cstheme="minorHAnsi"/>
          <w:b/>
          <w:sz w:val="16"/>
          <w:szCs w:val="16"/>
        </w:rPr>
      </w:pPr>
    </w:p>
    <w:p w14:paraId="081C2CD1"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Garantir la montée en compétences des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en particulier en inscrivant les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aux formations socles obligatoires et aux étapes du parcours d’intégration mises en œuvre à leur attention.</w:t>
      </w:r>
    </w:p>
    <w:p w14:paraId="3BEFFDA8" w14:textId="77777777" w:rsidR="00682E3D" w:rsidRPr="00682E3D" w:rsidRDefault="00682E3D" w:rsidP="00682E3D">
      <w:pPr>
        <w:rPr>
          <w:rFonts w:ascii="Marianne" w:hAnsi="Marianne" w:cstheme="minorHAnsi"/>
          <w:b/>
          <w:sz w:val="16"/>
          <w:szCs w:val="16"/>
        </w:rPr>
      </w:pPr>
    </w:p>
    <w:p w14:paraId="00E2E48F"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Permettre aux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de participer aux temps d’animation mis en place, pour le bon fonctionnement du dispositif dans son ensemble.</w:t>
      </w:r>
    </w:p>
    <w:p w14:paraId="1B670337" w14:textId="77777777" w:rsidR="00682E3D" w:rsidRPr="00682E3D" w:rsidRDefault="00682E3D" w:rsidP="00682E3D">
      <w:pPr>
        <w:rPr>
          <w:rFonts w:ascii="Marianne" w:hAnsi="Marianne" w:cstheme="minorHAnsi"/>
          <w:b/>
          <w:sz w:val="16"/>
          <w:szCs w:val="16"/>
        </w:rPr>
      </w:pPr>
    </w:p>
    <w:p w14:paraId="59F31079"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Garantir l’ancrage du dispositif et son articulation avec les autres acteurs de l’accompagnement.</w:t>
      </w:r>
    </w:p>
    <w:p w14:paraId="72BE7B17" w14:textId="77777777" w:rsidR="00682E3D" w:rsidRPr="00682E3D" w:rsidRDefault="00682E3D" w:rsidP="00682E3D">
      <w:pPr>
        <w:pStyle w:val="Paragraphedeliste"/>
        <w:rPr>
          <w:rFonts w:ascii="Marianne" w:eastAsia="Times New Roman" w:hAnsi="Marianne" w:cstheme="minorHAnsi"/>
          <w:b/>
          <w:sz w:val="16"/>
          <w:szCs w:val="16"/>
          <w:lang w:eastAsia="fr-FR"/>
        </w:rPr>
      </w:pPr>
    </w:p>
    <w:p w14:paraId="58D8082D" w14:textId="5E31A5DF"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Participer à l’actualisation de la carte des acteurs de l’accompagnement en PACA </w:t>
      </w:r>
      <w:r w:rsidR="00AC0E83" w:rsidRPr="00682E3D">
        <w:rPr>
          <w:rFonts w:ascii="Marianne" w:eastAsia="Times New Roman" w:hAnsi="Marianne" w:cstheme="minorHAnsi"/>
          <w:b/>
          <w:sz w:val="16"/>
          <w:szCs w:val="16"/>
          <w:lang w:eastAsia="fr-FR"/>
        </w:rPr>
        <w:t>(</w:t>
      </w:r>
      <w:proofErr w:type="spellStart"/>
      <w:r w:rsidR="00AC0E83" w:rsidRPr="00682E3D">
        <w:rPr>
          <w:rFonts w:ascii="Marianne" w:eastAsia="Times New Roman" w:hAnsi="Marianne" w:cstheme="minorHAnsi"/>
          <w:b/>
          <w:sz w:val="16"/>
          <w:szCs w:val="16"/>
          <w:lang w:eastAsia="fr-FR"/>
        </w:rPr>
        <w:t>DREETS</w:t>
      </w:r>
      <w:proofErr w:type="spellEnd"/>
      <w:r w:rsidRPr="00682E3D">
        <w:rPr>
          <w:rFonts w:ascii="Marianne" w:eastAsia="Times New Roman" w:hAnsi="Marianne" w:cstheme="minorHAnsi"/>
          <w:b/>
          <w:sz w:val="16"/>
          <w:szCs w:val="16"/>
          <w:lang w:eastAsia="fr-FR"/>
        </w:rPr>
        <w:t>/</w:t>
      </w:r>
      <w:proofErr w:type="spellStart"/>
      <w:r w:rsidRPr="00682E3D">
        <w:rPr>
          <w:rFonts w:ascii="Marianne" w:eastAsia="Times New Roman" w:hAnsi="Marianne" w:cstheme="minorHAnsi"/>
          <w:b/>
          <w:sz w:val="16"/>
          <w:szCs w:val="16"/>
          <w:lang w:eastAsia="fr-FR"/>
        </w:rPr>
        <w:t>CARIF</w:t>
      </w:r>
      <w:proofErr w:type="spellEnd"/>
      <w:r w:rsidRPr="00682E3D">
        <w:rPr>
          <w:rFonts w:ascii="Marianne" w:eastAsia="Times New Roman" w:hAnsi="Marianne" w:cstheme="minorHAnsi"/>
          <w:b/>
          <w:sz w:val="16"/>
          <w:szCs w:val="16"/>
          <w:lang w:eastAsia="fr-FR"/>
        </w:rPr>
        <w:t> /</w:t>
      </w:r>
      <w:proofErr w:type="spellStart"/>
      <w:r w:rsidRPr="00682E3D">
        <w:rPr>
          <w:rFonts w:ascii="Marianne" w:eastAsia="Times New Roman" w:hAnsi="Marianne" w:cstheme="minorHAnsi"/>
          <w:b/>
          <w:sz w:val="16"/>
          <w:szCs w:val="16"/>
          <w:lang w:eastAsia="fr-FR"/>
        </w:rPr>
        <w:t>OREF</w:t>
      </w:r>
      <w:proofErr w:type="spellEnd"/>
      <w:r w:rsidRPr="00682E3D">
        <w:rPr>
          <w:rFonts w:ascii="Marianne" w:eastAsia="Times New Roman" w:hAnsi="Marianne" w:cstheme="minorHAnsi"/>
          <w:b/>
          <w:sz w:val="16"/>
          <w:szCs w:val="16"/>
          <w:lang w:eastAsia="fr-FR"/>
        </w:rPr>
        <w:t>)</w:t>
      </w:r>
    </w:p>
    <w:p w14:paraId="5CCBDFD7" w14:textId="77777777" w:rsidR="00682E3D" w:rsidRPr="00682E3D" w:rsidRDefault="00682E3D" w:rsidP="00682E3D">
      <w:pPr>
        <w:rPr>
          <w:rFonts w:ascii="Marianne" w:hAnsi="Marianne" w:cstheme="minorHAnsi"/>
          <w:b/>
          <w:sz w:val="16"/>
          <w:szCs w:val="16"/>
        </w:rPr>
      </w:pPr>
    </w:p>
    <w:p w14:paraId="1457103A"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Être garant des règles de déontologie et des procédures d’achats de prestations.</w:t>
      </w:r>
    </w:p>
    <w:p w14:paraId="6B1641BB" w14:textId="77777777" w:rsidR="00682E3D" w:rsidRPr="00682E3D" w:rsidRDefault="00682E3D" w:rsidP="00682E3D">
      <w:pPr>
        <w:rPr>
          <w:rFonts w:ascii="Marianne" w:hAnsi="Marianne" w:cstheme="minorHAnsi"/>
          <w:b/>
          <w:sz w:val="16"/>
          <w:szCs w:val="16"/>
        </w:rPr>
      </w:pPr>
    </w:p>
    <w:p w14:paraId="0FEBF7B5" w14:textId="4CF75693"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Contribuer à la qualité et l’amélioration continue du dispositif sous toutes ses formes (y compris en alertant sur des dysfonctionnements et en étant force de proposition sur des améliorations et bonnes pratiques).</w:t>
      </w:r>
    </w:p>
    <w:p w14:paraId="5F3A6DB8" w14:textId="77777777" w:rsidR="00682E3D" w:rsidRPr="00682E3D" w:rsidRDefault="00682E3D" w:rsidP="00682E3D">
      <w:pPr>
        <w:rPr>
          <w:rFonts w:ascii="Marianne" w:hAnsi="Marianne" w:cstheme="minorHAnsi"/>
          <w:b/>
          <w:sz w:val="16"/>
          <w:szCs w:val="16"/>
        </w:rPr>
      </w:pPr>
    </w:p>
    <w:p w14:paraId="5F900A8D"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Rendre compte aux financeurs et au comité stratégique régional de son activité et de l’utilisation faite des financements alloués à l’exercice de la fonction de DLA et contribuer à la mesure de performance du dispositif.</w:t>
      </w:r>
    </w:p>
    <w:p w14:paraId="33F1B3D7"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highlight w:val="yellow"/>
          <w:lang w:eastAsia="fr-FR"/>
        </w:rPr>
      </w:pPr>
    </w:p>
    <w:p w14:paraId="5A8D192B"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Disposer des licences logicielles nécessaires pour accéder et utiliser l’espace numérique de travail dédié au pilotage et à la mise en œuvre du dispositif (ILO) et garantir la saisie des données au fil de l’eau.</w:t>
      </w:r>
    </w:p>
    <w:p w14:paraId="720B6D32" w14:textId="77777777" w:rsidR="00682E3D" w:rsidRPr="00682E3D" w:rsidRDefault="00682E3D" w:rsidP="00682E3D">
      <w:pPr>
        <w:rPr>
          <w:rFonts w:ascii="Marianne" w:hAnsi="Marianne" w:cstheme="minorHAnsi"/>
          <w:b/>
          <w:sz w:val="16"/>
          <w:szCs w:val="16"/>
        </w:rPr>
      </w:pPr>
    </w:p>
    <w:p w14:paraId="3B690A8E"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Valoriser le dispositif dans le respect de son identité dédiée.</w:t>
      </w:r>
    </w:p>
    <w:p w14:paraId="47C6B8EF"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lang w:eastAsia="fr-FR"/>
        </w:rPr>
      </w:pPr>
    </w:p>
    <w:p w14:paraId="66D75857"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Faire figurer de manière lisible le soutien des financeurs dans tous les documents produits dans le cadre de l’exécution de la mission DLA.</w:t>
      </w:r>
    </w:p>
    <w:p w14:paraId="6E64EE06"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lang w:eastAsia="fr-FR"/>
        </w:rPr>
      </w:pPr>
    </w:p>
    <w:p w14:paraId="310C5604" w14:textId="77777777" w:rsidR="00682E3D" w:rsidRPr="00682E3D" w:rsidRDefault="00682E3D" w:rsidP="00682E3D">
      <w:pPr>
        <w:spacing w:line="240" w:lineRule="auto"/>
        <w:contextualSpacing/>
        <w:rPr>
          <w:rFonts w:ascii="Marianne" w:eastAsia="Times New Roman" w:hAnsi="Marianne" w:cstheme="minorHAnsi"/>
          <w:b/>
          <w:sz w:val="16"/>
          <w:szCs w:val="16"/>
          <w:lang w:eastAsia="fr-FR"/>
        </w:rPr>
      </w:pPr>
    </w:p>
    <w:bookmarkEnd w:id="1"/>
    <w:p w14:paraId="414C986B" w14:textId="77777777" w:rsidR="00682E3D" w:rsidRPr="00682E3D" w:rsidRDefault="00682E3D" w:rsidP="00682E3D">
      <w:pPr>
        <w:rPr>
          <w:rFonts w:ascii="Marianne" w:hAnsi="Marianne" w:cstheme="minorHAnsi"/>
          <w:b/>
          <w:smallCaps/>
          <w:color w:val="0E2841" w:themeColor="text2"/>
          <w:sz w:val="16"/>
          <w:szCs w:val="16"/>
        </w:rPr>
      </w:pPr>
    </w:p>
    <w:p w14:paraId="440B2A2F" w14:textId="64FAEFB5" w:rsidR="00CD1B40" w:rsidRDefault="00682E3D">
      <w:pPr>
        <w:rPr>
          <w:rFonts w:ascii="Marianne" w:hAnsi="Marianne" w:cstheme="minorHAnsi"/>
          <w:sz w:val="16"/>
          <w:szCs w:val="16"/>
        </w:rPr>
      </w:pPr>
      <w:r w:rsidRPr="00682E3D">
        <w:rPr>
          <w:rFonts w:ascii="Marianne" w:hAnsi="Marianne" w:cstheme="minorHAnsi"/>
          <w:sz w:val="16"/>
          <w:szCs w:val="16"/>
        </w:rPr>
        <w:t>La liste ci-dessus n’est pas exhaustive, elle constitue un aperçu du socle minimum d’engagements dans le cadre du présent appel à projets DLA afin d’aider les structures candidates à mieux cerner les engagements et obligations qui feront l’objet d’une contractualisation</w:t>
      </w:r>
      <w:bookmarkEnd w:id="0"/>
      <w:r w:rsidRPr="00682E3D">
        <w:rPr>
          <w:rFonts w:ascii="Marianne" w:hAnsi="Marianne" w:cstheme="minorHAnsi"/>
          <w:sz w:val="16"/>
          <w:szCs w:val="16"/>
        </w:rPr>
        <w:t>.</w:t>
      </w:r>
    </w:p>
    <w:p w14:paraId="483F450A" w14:textId="77777777" w:rsidR="00682E3D" w:rsidRPr="00682E3D" w:rsidRDefault="00682E3D" w:rsidP="00682E3D">
      <w:pPr>
        <w:rPr>
          <w:rFonts w:ascii="Marianne" w:hAnsi="Marianne" w:cstheme="minorHAnsi"/>
          <w:sz w:val="16"/>
          <w:szCs w:val="16"/>
        </w:rPr>
      </w:pPr>
    </w:p>
    <w:p w14:paraId="7C8DE597" w14:textId="77777777" w:rsidR="00682E3D" w:rsidRPr="00682E3D" w:rsidRDefault="00682E3D" w:rsidP="00682E3D">
      <w:pPr>
        <w:rPr>
          <w:rFonts w:ascii="Marianne" w:hAnsi="Marianne" w:cstheme="minorHAnsi"/>
          <w:sz w:val="16"/>
          <w:szCs w:val="16"/>
        </w:rPr>
      </w:pPr>
    </w:p>
    <w:p w14:paraId="2777B12F" w14:textId="77777777" w:rsidR="00682E3D" w:rsidRPr="00682E3D" w:rsidRDefault="00682E3D" w:rsidP="00682E3D">
      <w:pPr>
        <w:rPr>
          <w:rFonts w:ascii="Marianne" w:hAnsi="Marianne" w:cstheme="minorHAnsi"/>
          <w:sz w:val="16"/>
          <w:szCs w:val="16"/>
        </w:rPr>
      </w:pPr>
    </w:p>
    <w:p w14:paraId="4BA43550" w14:textId="77777777" w:rsidR="00682E3D" w:rsidRDefault="00682E3D" w:rsidP="00682E3D">
      <w:pPr>
        <w:rPr>
          <w:rFonts w:ascii="Marianne" w:hAnsi="Marianne" w:cstheme="minorHAnsi"/>
          <w:sz w:val="16"/>
          <w:szCs w:val="16"/>
        </w:rPr>
      </w:pPr>
    </w:p>
    <w:p w14:paraId="4E74DA2A" w14:textId="241C752F" w:rsidR="00682E3D" w:rsidRDefault="00682E3D" w:rsidP="00682E3D">
      <w:pPr>
        <w:tabs>
          <w:tab w:val="left" w:pos="4080"/>
        </w:tabs>
        <w:rPr>
          <w:rFonts w:ascii="Marianne" w:hAnsi="Marianne" w:cstheme="minorHAnsi"/>
          <w:sz w:val="16"/>
          <w:szCs w:val="16"/>
        </w:rPr>
      </w:pPr>
      <w:r>
        <w:rPr>
          <w:rFonts w:ascii="Marianne" w:hAnsi="Marianne" w:cstheme="minorHAnsi"/>
          <w:sz w:val="16"/>
          <w:szCs w:val="16"/>
        </w:rPr>
        <w:tab/>
        <w:t>DATE :</w:t>
      </w:r>
    </w:p>
    <w:p w14:paraId="08296B2A" w14:textId="1DB3195B" w:rsidR="00682E3D" w:rsidRPr="00682E3D" w:rsidRDefault="00682E3D" w:rsidP="00682E3D">
      <w:pPr>
        <w:tabs>
          <w:tab w:val="left" w:pos="4080"/>
        </w:tabs>
        <w:rPr>
          <w:rFonts w:ascii="Marianne" w:hAnsi="Marianne" w:cstheme="minorHAnsi"/>
          <w:sz w:val="16"/>
          <w:szCs w:val="16"/>
        </w:rPr>
      </w:pPr>
      <w:r>
        <w:rPr>
          <w:rFonts w:ascii="Marianne" w:hAnsi="Marianne" w:cstheme="minorHAnsi"/>
          <w:sz w:val="16"/>
          <w:szCs w:val="16"/>
        </w:rPr>
        <w:tab/>
        <w:t>Signature</w:t>
      </w:r>
    </w:p>
    <w:sectPr w:rsidR="00682E3D" w:rsidRPr="00682E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1754A"/>
    <w:multiLevelType w:val="hybridMultilevel"/>
    <w:tmpl w:val="D230219E"/>
    <w:lvl w:ilvl="0" w:tplc="3E22E964">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7048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3D"/>
    <w:rsid w:val="001478DA"/>
    <w:rsid w:val="004A6A7D"/>
    <w:rsid w:val="005E0714"/>
    <w:rsid w:val="00682E3D"/>
    <w:rsid w:val="006A6F4A"/>
    <w:rsid w:val="00A8025A"/>
    <w:rsid w:val="00AC0E83"/>
    <w:rsid w:val="00BF0463"/>
    <w:rsid w:val="00CD1B40"/>
    <w:rsid w:val="00D336FB"/>
    <w:rsid w:val="00EF5FD8"/>
    <w:rsid w:val="00F8281E"/>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339D1"/>
  <w15:chartTrackingRefBased/>
  <w15:docId w15:val="{2ECAC647-1677-4972-8EFC-FAD7C1FD4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E3D"/>
    <w:pPr>
      <w:spacing w:after="0" w:line="312" w:lineRule="auto"/>
      <w:jc w:val="both"/>
    </w:pPr>
    <w:rPr>
      <w:sz w:val="20"/>
      <w:szCs w:val="20"/>
    </w:rPr>
  </w:style>
  <w:style w:type="paragraph" w:styleId="Titre1">
    <w:name w:val="heading 1"/>
    <w:basedOn w:val="Normal"/>
    <w:next w:val="Normal"/>
    <w:link w:val="Titre1Car"/>
    <w:uiPriority w:val="9"/>
    <w:qFormat/>
    <w:rsid w:val="00682E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82E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82E3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82E3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82E3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82E3D"/>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82E3D"/>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82E3D"/>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82E3D"/>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2E3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82E3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82E3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82E3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82E3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82E3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82E3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82E3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82E3D"/>
    <w:rPr>
      <w:rFonts w:eastAsiaTheme="majorEastAsia" w:cstheme="majorBidi"/>
      <w:color w:val="272727" w:themeColor="text1" w:themeTint="D8"/>
    </w:rPr>
  </w:style>
  <w:style w:type="paragraph" w:styleId="Titre">
    <w:name w:val="Title"/>
    <w:basedOn w:val="Normal"/>
    <w:next w:val="Normal"/>
    <w:link w:val="TitreCar"/>
    <w:uiPriority w:val="10"/>
    <w:qFormat/>
    <w:rsid w:val="00682E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2E3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82E3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82E3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82E3D"/>
    <w:pPr>
      <w:spacing w:before="160"/>
      <w:jc w:val="center"/>
    </w:pPr>
    <w:rPr>
      <w:i/>
      <w:iCs/>
      <w:color w:val="404040" w:themeColor="text1" w:themeTint="BF"/>
    </w:rPr>
  </w:style>
  <w:style w:type="character" w:customStyle="1" w:styleId="CitationCar">
    <w:name w:val="Citation Car"/>
    <w:basedOn w:val="Policepardfaut"/>
    <w:link w:val="Citation"/>
    <w:uiPriority w:val="29"/>
    <w:rsid w:val="00682E3D"/>
    <w:rPr>
      <w:i/>
      <w:iCs/>
      <w:color w:val="404040" w:themeColor="text1" w:themeTint="BF"/>
    </w:rPr>
  </w:style>
  <w:style w:type="paragraph" w:styleId="Paragraphedeliste">
    <w:name w:val="List Paragraph"/>
    <w:basedOn w:val="Normal"/>
    <w:uiPriority w:val="34"/>
    <w:qFormat/>
    <w:rsid w:val="00682E3D"/>
    <w:pPr>
      <w:ind w:left="720"/>
      <w:contextualSpacing/>
    </w:pPr>
  </w:style>
  <w:style w:type="character" w:styleId="Accentuationintense">
    <w:name w:val="Intense Emphasis"/>
    <w:basedOn w:val="Policepardfaut"/>
    <w:uiPriority w:val="21"/>
    <w:qFormat/>
    <w:rsid w:val="00682E3D"/>
    <w:rPr>
      <w:i/>
      <w:iCs/>
      <w:color w:val="0F4761" w:themeColor="accent1" w:themeShade="BF"/>
    </w:rPr>
  </w:style>
  <w:style w:type="paragraph" w:styleId="Citationintense">
    <w:name w:val="Intense Quote"/>
    <w:basedOn w:val="Normal"/>
    <w:next w:val="Normal"/>
    <w:link w:val="CitationintenseCar"/>
    <w:uiPriority w:val="30"/>
    <w:qFormat/>
    <w:rsid w:val="00682E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82E3D"/>
    <w:rPr>
      <w:i/>
      <w:iCs/>
      <w:color w:val="0F4761" w:themeColor="accent1" w:themeShade="BF"/>
    </w:rPr>
  </w:style>
  <w:style w:type="character" w:styleId="Rfrenceintense">
    <w:name w:val="Intense Reference"/>
    <w:basedOn w:val="Policepardfaut"/>
    <w:uiPriority w:val="32"/>
    <w:qFormat/>
    <w:rsid w:val="00682E3D"/>
    <w:rPr>
      <w:b/>
      <w:bCs/>
      <w:smallCaps/>
      <w:color w:val="0F4761" w:themeColor="accent1" w:themeShade="BF"/>
      <w:spacing w:val="5"/>
    </w:rPr>
  </w:style>
  <w:style w:type="table" w:customStyle="1" w:styleId="Grilledutableau1">
    <w:name w:val="Grille du tableau1"/>
    <w:basedOn w:val="TableauNormal"/>
    <w:next w:val="Grilledutableau"/>
    <w:uiPriority w:val="59"/>
    <w:rsid w:val="00682E3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682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5390A0297E4039818F6E5F720E025B"/>
        <w:category>
          <w:name w:val="Général"/>
          <w:gallery w:val="placeholder"/>
        </w:category>
        <w:types>
          <w:type w:val="bbPlcHdr"/>
        </w:types>
        <w:behaviors>
          <w:behavior w:val="content"/>
        </w:behaviors>
        <w:guid w:val="{553D8EAE-2049-48C3-B03E-5CD9C27E5B0E}"/>
      </w:docPartPr>
      <w:docPartBody>
        <w:p w:rsidR="00A24845" w:rsidRDefault="00756240" w:rsidP="00756240">
          <w:pPr>
            <w:pStyle w:val="9D5390A0297E4039818F6E5F720E025B"/>
          </w:pPr>
          <w:r>
            <w:rPr>
              <w:rStyle w:val="Textedelespacerserv"/>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40"/>
    <w:rsid w:val="000764A9"/>
    <w:rsid w:val="005E0714"/>
    <w:rsid w:val="00756240"/>
    <w:rsid w:val="00974895"/>
    <w:rsid w:val="00A24845"/>
    <w:rsid w:val="00A8025A"/>
    <w:rsid w:val="00BF0463"/>
    <w:rsid w:val="00EC7D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56240"/>
    <w:rPr>
      <w:color w:val="808080"/>
    </w:rPr>
  </w:style>
  <w:style w:type="paragraph" w:customStyle="1" w:styleId="9D5390A0297E4039818F6E5F720E025B">
    <w:name w:val="9D5390A0297E4039818F6E5F720E025B"/>
    <w:rsid w:val="007562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404</Words>
  <Characters>2226</Characters>
  <Application>Microsoft Office Word</Application>
  <DocSecurity>0</DocSecurity>
  <Lines>18</Lines>
  <Paragraphs>5</Paragraphs>
  <ScaleCrop>false</ScaleCrop>
  <Company>Ministeres Sociaux</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5</cp:revision>
  <dcterms:created xsi:type="dcterms:W3CDTF">2025-06-27T12:17:00Z</dcterms:created>
  <dcterms:modified xsi:type="dcterms:W3CDTF">2025-07-02T14:57:00Z</dcterms:modified>
</cp:coreProperties>
</file>