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68559" w14:textId="77777777" w:rsidR="005A709E" w:rsidRPr="008B30A9" w:rsidRDefault="005A709E" w:rsidP="005A709E">
      <w:pPr>
        <w:jc w:val="center"/>
        <w:rPr>
          <w:rFonts w:asciiTheme="minorHAnsi" w:hAnsiTheme="minorHAnsi" w:cstheme="minorHAnsi"/>
          <w:b/>
          <w:color w:val="3366FF"/>
        </w:rPr>
      </w:pPr>
      <w:bookmarkStart w:id="0" w:name="_GoBack"/>
      <w:bookmarkEnd w:id="0"/>
      <w:r w:rsidRPr="008B30A9">
        <w:rPr>
          <w:rFonts w:asciiTheme="minorHAnsi" w:hAnsiTheme="minorHAnsi" w:cstheme="minorHAnsi"/>
          <w:b/>
          <w:color w:val="3366FF"/>
        </w:rPr>
        <w:t>LE CONTRAT A DUREE DETERMINEE TREMPLIN EN EA (CDD</w:t>
      </w:r>
      <w:r w:rsidR="001F092C">
        <w:rPr>
          <w:rFonts w:asciiTheme="minorHAnsi" w:hAnsiTheme="minorHAnsi" w:cstheme="minorHAnsi"/>
          <w:b/>
          <w:color w:val="3366FF"/>
        </w:rPr>
        <w:t>T</w:t>
      </w:r>
      <w:r w:rsidRPr="008B30A9">
        <w:rPr>
          <w:rFonts w:asciiTheme="minorHAnsi" w:hAnsiTheme="minorHAnsi" w:cstheme="minorHAnsi"/>
          <w:b/>
          <w:color w:val="3366FF"/>
        </w:rPr>
        <w:t>)</w:t>
      </w:r>
    </w:p>
    <w:p w14:paraId="5266963A" w14:textId="77777777" w:rsidR="005A709E" w:rsidRPr="008B30A9" w:rsidRDefault="005A709E" w:rsidP="005A709E">
      <w:pPr>
        <w:rPr>
          <w:rFonts w:asciiTheme="minorHAnsi" w:hAnsiTheme="minorHAnsi" w:cstheme="minorHAnsi"/>
        </w:rPr>
      </w:pPr>
    </w:p>
    <w:p w14:paraId="449E0251"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 xml:space="preserve">I. Qualification du CDD </w:t>
      </w:r>
      <w:r w:rsidR="008B30A9">
        <w:rPr>
          <w:rFonts w:asciiTheme="minorHAnsi" w:hAnsiTheme="minorHAnsi" w:cstheme="minorHAnsi"/>
          <w:b/>
          <w:color w:val="FFFFFF" w:themeColor="background1"/>
        </w:rPr>
        <w:t>« </w:t>
      </w:r>
      <w:r w:rsidRPr="008B30A9">
        <w:rPr>
          <w:rFonts w:asciiTheme="minorHAnsi" w:hAnsiTheme="minorHAnsi" w:cstheme="minorHAnsi"/>
          <w:b/>
          <w:color w:val="FFFFFF" w:themeColor="background1"/>
        </w:rPr>
        <w:t>Tremplin</w:t>
      </w:r>
      <w:r w:rsidR="008B30A9">
        <w:rPr>
          <w:rFonts w:asciiTheme="minorHAnsi" w:hAnsiTheme="minorHAnsi" w:cstheme="minorHAnsi"/>
          <w:b/>
          <w:color w:val="FFFFFF" w:themeColor="background1"/>
        </w:rPr>
        <w:t> »</w:t>
      </w:r>
    </w:p>
    <w:p w14:paraId="7CCBAFB2" w14:textId="77777777" w:rsidR="005A709E" w:rsidRPr="008B30A9" w:rsidRDefault="005A709E" w:rsidP="005A709E">
      <w:pPr>
        <w:jc w:val="both"/>
        <w:rPr>
          <w:rFonts w:asciiTheme="minorHAnsi" w:hAnsiTheme="minorHAnsi" w:cstheme="minorHAnsi"/>
        </w:rPr>
      </w:pPr>
      <w:r w:rsidRPr="008B30A9">
        <w:rPr>
          <w:rFonts w:asciiTheme="minorHAnsi" w:hAnsiTheme="minorHAnsi" w:cstheme="minorHAnsi"/>
          <w:b/>
        </w:rPr>
        <w:t xml:space="preserve">Le CDD « Tremplin » est un contrat de travail à durée déterminée conclu en application  du 1° de l’article L. 1242-3 du code du travail </w:t>
      </w:r>
      <w:r w:rsidRPr="008B30A9">
        <w:rPr>
          <w:rFonts w:asciiTheme="minorHAnsi" w:hAnsiTheme="minorHAnsi" w:cstheme="minorHAnsi"/>
        </w:rPr>
        <w:t xml:space="preserve">qui dispose : « outre les cas prévus à l’article L.1242-2, un contrat de travail à durée déterminée peut être conclu : </w:t>
      </w:r>
    </w:p>
    <w:p w14:paraId="2D202A70" w14:textId="77777777" w:rsidR="005A709E" w:rsidRPr="008B30A9" w:rsidRDefault="005A709E" w:rsidP="005A709E">
      <w:pPr>
        <w:jc w:val="both"/>
        <w:rPr>
          <w:rFonts w:asciiTheme="minorHAnsi" w:hAnsiTheme="minorHAnsi" w:cstheme="minorHAnsi"/>
        </w:rPr>
      </w:pPr>
      <w:r w:rsidRPr="008B30A9">
        <w:rPr>
          <w:rFonts w:asciiTheme="minorHAnsi" w:hAnsiTheme="minorHAnsi" w:cstheme="minorHAnsi"/>
        </w:rPr>
        <w:t>« 1° Au titre de dispositions légales destinées à favoriser le recrutement de certaines catégories de personnes sans emploi</w:t>
      </w:r>
      <w:r w:rsidRPr="008B30A9">
        <w:rPr>
          <w:rStyle w:val="Appelnotedebasdep"/>
          <w:rFonts w:asciiTheme="minorHAnsi" w:hAnsiTheme="minorHAnsi" w:cstheme="minorHAnsi"/>
        </w:rPr>
        <w:footnoteReference w:id="1"/>
      </w:r>
      <w:r w:rsidRPr="008B30A9">
        <w:rPr>
          <w:rFonts w:asciiTheme="minorHAnsi" w:hAnsiTheme="minorHAnsi" w:cstheme="minorHAnsi"/>
        </w:rPr>
        <w:t> ; […]».</w:t>
      </w:r>
    </w:p>
    <w:p w14:paraId="4608DE62" w14:textId="77777777" w:rsidR="005A709E" w:rsidRPr="008B30A9" w:rsidRDefault="005A709E" w:rsidP="005A709E">
      <w:pPr>
        <w:jc w:val="both"/>
        <w:rPr>
          <w:rFonts w:asciiTheme="minorHAnsi" w:hAnsiTheme="minorHAnsi" w:cstheme="minorHAnsi"/>
        </w:rPr>
      </w:pPr>
    </w:p>
    <w:p w14:paraId="5D482B51" w14:textId="77777777" w:rsidR="005A709E" w:rsidRPr="008B30A9" w:rsidRDefault="005A709E" w:rsidP="005A709E">
      <w:pPr>
        <w:jc w:val="both"/>
        <w:rPr>
          <w:rStyle w:val="lev"/>
          <w:rFonts w:asciiTheme="minorHAnsi" w:hAnsiTheme="minorHAnsi" w:cstheme="minorHAnsi"/>
          <w:b w:val="0"/>
          <w:color w:val="3366FF"/>
        </w:rPr>
      </w:pPr>
      <w:r w:rsidRPr="008B30A9">
        <w:rPr>
          <w:rFonts w:asciiTheme="minorHAnsi" w:hAnsiTheme="minorHAnsi" w:cstheme="minorHAnsi"/>
        </w:rPr>
        <w:t xml:space="preserve">Cette possibilité a été ouverte par l’article </w:t>
      </w:r>
      <w:r w:rsidR="00147251" w:rsidRPr="008B30A9">
        <w:rPr>
          <w:rFonts w:asciiTheme="minorHAnsi" w:hAnsiTheme="minorHAnsi" w:cstheme="minorHAnsi"/>
        </w:rPr>
        <w:t>78</w:t>
      </w:r>
      <w:r w:rsidRPr="008B30A9">
        <w:rPr>
          <w:rFonts w:asciiTheme="minorHAnsi" w:hAnsiTheme="minorHAnsi" w:cstheme="minorHAnsi"/>
        </w:rPr>
        <w:t xml:space="preserve"> de la loi relative </w:t>
      </w:r>
      <w:r w:rsidRPr="008B30A9">
        <w:rPr>
          <w:rStyle w:val="lev"/>
          <w:rFonts w:asciiTheme="minorHAnsi" w:hAnsiTheme="minorHAnsi" w:cstheme="minorHAnsi"/>
          <w:b w:val="0"/>
        </w:rPr>
        <w:t xml:space="preserve">n° </w:t>
      </w:r>
      <w:r w:rsidR="00147251" w:rsidRPr="008B30A9">
        <w:rPr>
          <w:rStyle w:val="lev"/>
          <w:rFonts w:asciiTheme="minorHAnsi" w:hAnsiTheme="minorHAnsi" w:cstheme="minorHAnsi"/>
          <w:b w:val="0"/>
        </w:rPr>
        <w:t>2018-771</w:t>
      </w:r>
      <w:r w:rsidRPr="008B30A9">
        <w:rPr>
          <w:rStyle w:val="lev"/>
          <w:rFonts w:asciiTheme="minorHAnsi" w:hAnsiTheme="minorHAnsi" w:cstheme="minorHAnsi"/>
          <w:b w:val="0"/>
        </w:rPr>
        <w:t xml:space="preserve"> du </w:t>
      </w:r>
      <w:r w:rsidR="00147251" w:rsidRPr="008B30A9">
        <w:rPr>
          <w:rStyle w:val="lev"/>
          <w:rFonts w:asciiTheme="minorHAnsi" w:hAnsiTheme="minorHAnsi" w:cstheme="minorHAnsi"/>
          <w:b w:val="0"/>
        </w:rPr>
        <w:t>5</w:t>
      </w:r>
      <w:r w:rsidRPr="008B30A9">
        <w:rPr>
          <w:rStyle w:val="lev"/>
          <w:rFonts w:asciiTheme="minorHAnsi" w:hAnsiTheme="minorHAnsi" w:cstheme="minorHAnsi"/>
          <w:b w:val="0"/>
        </w:rPr>
        <w:t xml:space="preserve"> </w:t>
      </w:r>
      <w:r w:rsidR="00147251" w:rsidRPr="008B30A9">
        <w:rPr>
          <w:rStyle w:val="lev"/>
          <w:rFonts w:asciiTheme="minorHAnsi" w:hAnsiTheme="minorHAnsi" w:cstheme="minorHAnsi"/>
          <w:b w:val="0"/>
        </w:rPr>
        <w:t>sept</w:t>
      </w:r>
      <w:r w:rsidRPr="008B30A9">
        <w:rPr>
          <w:rStyle w:val="lev"/>
          <w:rFonts w:asciiTheme="minorHAnsi" w:hAnsiTheme="minorHAnsi" w:cstheme="minorHAnsi"/>
          <w:b w:val="0"/>
        </w:rPr>
        <w:t>embre 20</w:t>
      </w:r>
      <w:r w:rsidR="00147251" w:rsidRPr="008B30A9">
        <w:rPr>
          <w:rStyle w:val="lev"/>
          <w:rFonts w:asciiTheme="minorHAnsi" w:hAnsiTheme="minorHAnsi" w:cstheme="minorHAnsi"/>
          <w:b w:val="0"/>
        </w:rPr>
        <w:t>1</w:t>
      </w:r>
      <w:r w:rsidRPr="008B30A9">
        <w:rPr>
          <w:rStyle w:val="lev"/>
          <w:rFonts w:asciiTheme="minorHAnsi" w:hAnsiTheme="minorHAnsi" w:cstheme="minorHAnsi"/>
          <w:b w:val="0"/>
        </w:rPr>
        <w:t xml:space="preserve">8 </w:t>
      </w:r>
      <w:r w:rsidR="00147251" w:rsidRPr="008B30A9">
        <w:rPr>
          <w:rStyle w:val="lev"/>
          <w:rFonts w:asciiTheme="minorHAnsi" w:hAnsiTheme="minorHAnsi" w:cstheme="minorHAnsi"/>
          <w:b w:val="0"/>
        </w:rPr>
        <w:t>pour la liberté de choisir son avenir professionnel. Elle est instaurée pour une durée expérimentale de 4 ans et son terme est fixé au 31 décembre 2022.</w:t>
      </w:r>
      <w:r w:rsidRPr="008B30A9">
        <w:rPr>
          <w:rStyle w:val="lev"/>
          <w:rFonts w:asciiTheme="minorHAnsi" w:hAnsiTheme="minorHAnsi" w:cstheme="minorHAnsi"/>
          <w:b w:val="0"/>
        </w:rPr>
        <w:t xml:space="preserve"> </w:t>
      </w:r>
      <w:r w:rsidR="00147251" w:rsidRPr="008B30A9">
        <w:rPr>
          <w:rStyle w:val="lev"/>
          <w:rFonts w:asciiTheme="minorHAnsi" w:hAnsiTheme="minorHAnsi" w:cstheme="minorHAnsi"/>
          <w:b w:val="0"/>
        </w:rPr>
        <w:t>Toute entreprise</w:t>
      </w:r>
      <w:r w:rsidR="004F325B" w:rsidRPr="008B30A9">
        <w:rPr>
          <w:rStyle w:val="lev"/>
          <w:rFonts w:asciiTheme="minorHAnsi" w:hAnsiTheme="minorHAnsi" w:cstheme="minorHAnsi"/>
          <w:b w:val="0"/>
        </w:rPr>
        <w:t>, quel que soit son statut juridique,</w:t>
      </w:r>
      <w:r w:rsidR="00147251" w:rsidRPr="008B30A9">
        <w:rPr>
          <w:rStyle w:val="lev"/>
          <w:rFonts w:asciiTheme="minorHAnsi" w:hAnsiTheme="minorHAnsi" w:cstheme="minorHAnsi"/>
          <w:b w:val="0"/>
        </w:rPr>
        <w:t xml:space="preserve"> ayant conclu un contrat avec l’Etat lui reconnaissant la qualité d’entreprise adaptée peut recourir à ce contrat dans les conditions déterminées par le cahier des charges national de l’expérimentation</w:t>
      </w:r>
      <w:r w:rsidRPr="008B30A9">
        <w:rPr>
          <w:rStyle w:val="lev"/>
          <w:rFonts w:asciiTheme="minorHAnsi" w:hAnsiTheme="minorHAnsi" w:cstheme="minorHAnsi"/>
          <w:b w:val="0"/>
        </w:rPr>
        <w:t>.</w:t>
      </w:r>
    </w:p>
    <w:p w14:paraId="34B2BAD6" w14:textId="77777777" w:rsidR="005A709E" w:rsidRPr="008B30A9" w:rsidRDefault="000F5C5E" w:rsidP="005A709E">
      <w:pPr>
        <w:jc w:val="both"/>
        <w:rPr>
          <w:rFonts w:asciiTheme="minorHAnsi" w:hAnsiTheme="minorHAnsi" w:cstheme="minorHAnsi"/>
        </w:rPr>
      </w:pPr>
      <w:r w:rsidRPr="008B30A9">
        <w:rPr>
          <w:rFonts w:asciiTheme="minorHAnsi" w:hAnsiTheme="minorHAnsi" w:cstheme="minorHAnsi"/>
        </w:rPr>
        <w:t>A défaut de dérogation expresse, le CDD « Tremplin » est soumis aux règles applicables au CDD.</w:t>
      </w:r>
    </w:p>
    <w:p w14:paraId="47B6799C"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II. CDD</w:t>
      </w:r>
      <w:r w:rsidR="00147251" w:rsidRPr="008B30A9">
        <w:rPr>
          <w:rFonts w:asciiTheme="minorHAnsi" w:hAnsiTheme="minorHAnsi" w:cstheme="minorHAnsi"/>
          <w:b/>
          <w:color w:val="FFFFFF" w:themeColor="background1"/>
        </w:rPr>
        <w:t xml:space="preserve"> « Tremplin »</w:t>
      </w:r>
      <w:r w:rsidRPr="008B30A9">
        <w:rPr>
          <w:rFonts w:asciiTheme="minorHAnsi" w:hAnsiTheme="minorHAnsi" w:cstheme="minorHAnsi"/>
          <w:b/>
          <w:color w:val="FFFFFF" w:themeColor="background1"/>
        </w:rPr>
        <w:t xml:space="preserve"> pris en compte dans le calcul des seuils d’effectifs</w:t>
      </w:r>
    </w:p>
    <w:p w14:paraId="3E6435A8" w14:textId="3ECDEA1F" w:rsidR="005A709E" w:rsidRPr="008B30A9" w:rsidRDefault="005304F9" w:rsidP="005A709E">
      <w:pPr>
        <w:tabs>
          <w:tab w:val="left" w:pos="3270"/>
        </w:tabs>
        <w:jc w:val="both"/>
        <w:rPr>
          <w:rFonts w:asciiTheme="minorHAnsi" w:hAnsiTheme="minorHAnsi" w:cstheme="minorHAnsi"/>
        </w:rPr>
      </w:pPr>
      <w:r>
        <w:rPr>
          <w:rFonts w:asciiTheme="minorHAnsi" w:hAnsiTheme="minorHAnsi" w:cstheme="minorHAnsi"/>
          <w:b/>
        </w:rPr>
        <w:t>L</w:t>
      </w:r>
      <w:r w:rsidRPr="008B30A9">
        <w:rPr>
          <w:rFonts w:asciiTheme="minorHAnsi" w:hAnsiTheme="minorHAnsi" w:cstheme="minorHAnsi"/>
          <w:b/>
        </w:rPr>
        <w:t>e CDD « Tremplin »  est pris en compte dans le calcul des effectifs et les dispositions de l’article L.1111-2 2</w:t>
      </w:r>
      <w:r w:rsidRPr="008B30A9">
        <w:rPr>
          <w:rFonts w:asciiTheme="minorHAnsi" w:hAnsiTheme="minorHAnsi" w:cstheme="minorHAnsi"/>
          <w:b/>
          <w:vertAlign w:val="superscript"/>
        </w:rPr>
        <w:t xml:space="preserve">ème </w:t>
      </w:r>
      <w:r w:rsidRPr="008B30A9">
        <w:rPr>
          <w:rFonts w:asciiTheme="minorHAnsi" w:hAnsiTheme="minorHAnsi" w:cstheme="minorHAnsi"/>
          <w:b/>
        </w:rPr>
        <w:t>alinéa relatives au calcul des effectifs dans l’entreprise s’appliquent.</w:t>
      </w:r>
      <w:r>
        <w:rPr>
          <w:rFonts w:asciiTheme="minorHAnsi" w:hAnsiTheme="minorHAnsi" w:cstheme="minorHAnsi"/>
          <w:b/>
        </w:rPr>
        <w:t xml:space="preserve"> </w:t>
      </w:r>
      <w:r w:rsidRPr="00FA5937">
        <w:rPr>
          <w:rFonts w:asciiTheme="minorHAnsi" w:hAnsiTheme="minorHAnsi" w:cstheme="minorHAnsi"/>
        </w:rPr>
        <w:t>En effet, l</w:t>
      </w:r>
      <w:r w:rsidR="005A709E" w:rsidRPr="005304F9">
        <w:rPr>
          <w:rFonts w:asciiTheme="minorHAnsi" w:hAnsiTheme="minorHAnsi" w:cstheme="minorHAnsi"/>
        </w:rPr>
        <w:t>’article</w:t>
      </w:r>
      <w:r w:rsidR="005A709E" w:rsidRPr="008B30A9">
        <w:rPr>
          <w:rFonts w:asciiTheme="minorHAnsi" w:hAnsiTheme="minorHAnsi" w:cstheme="minorHAnsi"/>
        </w:rPr>
        <w:t xml:space="preserve"> L. 1111-3 du code du travail qui énumère les catégories de personnels et les contrats de travail non pris en compte dans le calcul des effectifs de l’entreprise ne mentionne pas le CDD</w:t>
      </w:r>
      <w:r w:rsidR="00147251" w:rsidRPr="008B30A9">
        <w:rPr>
          <w:rFonts w:asciiTheme="minorHAnsi" w:hAnsiTheme="minorHAnsi" w:cstheme="minorHAnsi"/>
        </w:rPr>
        <w:t xml:space="preserve"> conclu en application du 1° de l’article L.1242-3 du même code</w:t>
      </w:r>
      <w:r w:rsidR="005A709E" w:rsidRPr="008B30A9">
        <w:rPr>
          <w:rFonts w:asciiTheme="minorHAnsi" w:hAnsiTheme="minorHAnsi" w:cstheme="minorHAnsi"/>
        </w:rPr>
        <w:t xml:space="preserve">. </w:t>
      </w:r>
    </w:p>
    <w:p w14:paraId="256B3BA9" w14:textId="0F37662D" w:rsidR="005A709E" w:rsidRPr="008B30A9" w:rsidRDefault="005A709E" w:rsidP="005A709E">
      <w:pPr>
        <w:tabs>
          <w:tab w:val="left" w:pos="3270"/>
        </w:tabs>
        <w:jc w:val="both"/>
        <w:rPr>
          <w:rFonts w:asciiTheme="minorHAnsi" w:hAnsiTheme="minorHAnsi" w:cstheme="minorHAnsi"/>
          <w:b/>
        </w:rPr>
      </w:pPr>
    </w:p>
    <w:p w14:paraId="71CB939B" w14:textId="77777777" w:rsidR="000F5C5E" w:rsidRPr="008B30A9" w:rsidRDefault="005A709E" w:rsidP="00014258">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III. Particularité</w:t>
      </w:r>
      <w:r w:rsidR="00147251"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w:t>
      </w:r>
      <w:r w:rsidR="00147251" w:rsidRPr="008B30A9">
        <w:rPr>
          <w:rFonts w:asciiTheme="minorHAnsi" w:hAnsiTheme="minorHAnsi" w:cstheme="minorHAnsi"/>
          <w:b/>
          <w:color w:val="FFFFFF" w:themeColor="background1"/>
        </w:rPr>
        <w:t xml:space="preserve">du </w:t>
      </w:r>
      <w:r w:rsidRPr="008B30A9">
        <w:rPr>
          <w:rFonts w:asciiTheme="minorHAnsi" w:hAnsiTheme="minorHAnsi" w:cstheme="minorHAnsi"/>
          <w:b/>
          <w:color w:val="FFFFFF" w:themeColor="background1"/>
        </w:rPr>
        <w:t>CDD</w:t>
      </w:r>
      <w:r w:rsidR="00147251" w:rsidRPr="008B30A9">
        <w:rPr>
          <w:rFonts w:asciiTheme="minorHAnsi" w:hAnsiTheme="minorHAnsi" w:cstheme="minorHAnsi"/>
          <w:b/>
          <w:color w:val="FFFFFF" w:themeColor="background1"/>
        </w:rPr>
        <w:t xml:space="preserve"> « Tremplin »</w:t>
      </w:r>
      <w:r w:rsidRPr="008B30A9">
        <w:rPr>
          <w:rFonts w:asciiTheme="minorHAnsi" w:hAnsiTheme="minorHAnsi" w:cstheme="minorHAnsi"/>
          <w:b/>
          <w:color w:val="FFFFFF" w:themeColor="background1"/>
        </w:rPr>
        <w:t xml:space="preserve"> </w:t>
      </w:r>
    </w:p>
    <w:p w14:paraId="29EAA8B5" w14:textId="77777777" w:rsidR="008B30A9" w:rsidRPr="008B30A9" w:rsidRDefault="008B30A9" w:rsidP="008B30A9">
      <w:pPr>
        <w:pStyle w:val="Paragraphedeliste"/>
        <w:keepNext/>
        <w:numPr>
          <w:ilvl w:val="1"/>
          <w:numId w:val="6"/>
        </w:numPr>
        <w:jc w:val="both"/>
        <w:rPr>
          <w:rFonts w:asciiTheme="minorHAnsi" w:hAnsiTheme="minorHAnsi" w:cstheme="minorHAnsi"/>
          <w:b/>
          <w:color w:val="3366FF"/>
        </w:rPr>
      </w:pPr>
      <w:r w:rsidRPr="008B30A9">
        <w:rPr>
          <w:rFonts w:asciiTheme="minorHAnsi" w:hAnsiTheme="minorHAnsi" w:cstheme="minorHAnsi"/>
          <w:b/>
          <w:color w:val="3366FF"/>
        </w:rPr>
        <w:t>Une durée  minimale de travail (hebdomadaire)</w:t>
      </w:r>
    </w:p>
    <w:p w14:paraId="2A56E3EC" w14:textId="77777777" w:rsidR="008B30A9" w:rsidRPr="008B30A9" w:rsidRDefault="008B30A9" w:rsidP="008B30A9">
      <w:pPr>
        <w:keepNext/>
        <w:ind w:left="360"/>
        <w:jc w:val="both"/>
        <w:rPr>
          <w:rFonts w:asciiTheme="minorHAnsi" w:hAnsiTheme="minorHAnsi" w:cstheme="minorHAnsi"/>
        </w:rPr>
      </w:pPr>
      <w:r w:rsidRPr="008B30A9">
        <w:rPr>
          <w:rFonts w:asciiTheme="minorHAnsi" w:hAnsiTheme="minorHAnsi" w:cstheme="minorHAnsi"/>
        </w:rPr>
        <w:t xml:space="preserve">Cette durée de travail ne peut être inférieure à 20 heures hebdomadaires. Ce principe assure un double objectif : </w:t>
      </w:r>
    </w:p>
    <w:p w14:paraId="6272A91A" w14:textId="77777777" w:rsidR="008B30A9" w:rsidRPr="008B30A9" w:rsidRDefault="008B30A9" w:rsidP="008B30A9">
      <w:pPr>
        <w:pStyle w:val="Paragraphedeliste"/>
        <w:keepNext/>
        <w:ind w:left="1080"/>
        <w:jc w:val="both"/>
        <w:rPr>
          <w:rFonts w:asciiTheme="minorHAnsi" w:hAnsiTheme="minorHAnsi" w:cstheme="minorHAnsi"/>
        </w:rPr>
      </w:pPr>
      <w:r w:rsidRPr="008B30A9">
        <w:rPr>
          <w:rFonts w:asciiTheme="minorHAnsi" w:hAnsiTheme="minorHAnsi" w:cstheme="minorHAnsi"/>
        </w:rPr>
        <w:t>-assurer une rémunération minimale au salarié de l’entreprise</w:t>
      </w:r>
    </w:p>
    <w:p w14:paraId="63CE3883" w14:textId="77777777" w:rsidR="008B30A9" w:rsidRPr="008B30A9" w:rsidRDefault="008B30A9" w:rsidP="008B30A9">
      <w:pPr>
        <w:pStyle w:val="Paragraphedeliste"/>
        <w:keepNext/>
        <w:ind w:left="1080"/>
        <w:jc w:val="both"/>
        <w:rPr>
          <w:rFonts w:asciiTheme="minorHAnsi" w:hAnsiTheme="minorHAnsi" w:cstheme="minorHAnsi"/>
        </w:rPr>
      </w:pPr>
      <w:r w:rsidRPr="008B30A9">
        <w:rPr>
          <w:rFonts w:asciiTheme="minorHAnsi" w:hAnsiTheme="minorHAnsi" w:cstheme="minorHAnsi"/>
        </w:rPr>
        <w:t>-offrir une possibilité de s’adapter aux situations diverses des salariés notamment dont le handicap impose dans un premier temps un démarrage à temps partiel.</w:t>
      </w:r>
    </w:p>
    <w:p w14:paraId="795AF345" w14:textId="77777777" w:rsidR="008B30A9" w:rsidRPr="008B30A9" w:rsidRDefault="008B30A9" w:rsidP="008B30A9">
      <w:pPr>
        <w:pStyle w:val="Paragraphedeliste"/>
        <w:keepNext/>
        <w:ind w:left="1080"/>
        <w:jc w:val="both"/>
        <w:rPr>
          <w:rFonts w:asciiTheme="minorHAnsi" w:hAnsiTheme="minorHAnsi" w:cstheme="minorHAnsi"/>
          <w:color w:val="3366FF"/>
        </w:rPr>
      </w:pPr>
    </w:p>
    <w:p w14:paraId="31339DAC" w14:textId="77777777" w:rsidR="008B30A9" w:rsidRPr="008B30A9" w:rsidRDefault="008B30A9" w:rsidP="008B30A9">
      <w:pPr>
        <w:pStyle w:val="Paragraphedeliste"/>
        <w:keepNext/>
        <w:numPr>
          <w:ilvl w:val="1"/>
          <w:numId w:val="6"/>
        </w:numPr>
        <w:jc w:val="both"/>
        <w:rPr>
          <w:rFonts w:asciiTheme="minorHAnsi" w:hAnsiTheme="minorHAnsi" w:cstheme="minorHAnsi"/>
          <w:b/>
          <w:color w:val="3366FF"/>
        </w:rPr>
      </w:pPr>
      <w:r w:rsidRPr="008B30A9">
        <w:rPr>
          <w:rFonts w:asciiTheme="minorHAnsi" w:hAnsiTheme="minorHAnsi" w:cstheme="minorHAnsi"/>
          <w:b/>
          <w:color w:val="3366FF"/>
        </w:rPr>
        <w:t>Dérogation à la durée minimale de 20 heures hebdomadaire de travail hebdomadaire</w:t>
      </w:r>
    </w:p>
    <w:p w14:paraId="24348FDA" w14:textId="77777777" w:rsidR="008B30A9" w:rsidRPr="008B30A9" w:rsidRDefault="008B30A9" w:rsidP="008B30A9">
      <w:pPr>
        <w:keepNext/>
        <w:jc w:val="both"/>
        <w:rPr>
          <w:rFonts w:asciiTheme="minorHAnsi" w:hAnsiTheme="minorHAnsi" w:cstheme="minorHAnsi"/>
        </w:rPr>
      </w:pPr>
      <w:r w:rsidRPr="008B30A9">
        <w:rPr>
          <w:rFonts w:asciiTheme="minorHAnsi" w:hAnsiTheme="minorHAnsi" w:cstheme="minorHAnsi"/>
          <w:b/>
        </w:rPr>
        <w:t>L’article 78 de loi n°2018-771</w:t>
      </w:r>
      <w:r w:rsidRPr="008B30A9">
        <w:rPr>
          <w:rFonts w:asciiTheme="minorHAnsi" w:hAnsiTheme="minorHAnsi" w:cstheme="minorHAnsi"/>
        </w:rPr>
        <w:t xml:space="preserve"> </w:t>
      </w:r>
      <w:r w:rsidRPr="008B30A9">
        <w:rPr>
          <w:rFonts w:asciiTheme="minorHAnsi" w:hAnsiTheme="minorHAnsi" w:cstheme="minorHAnsi"/>
          <w:b/>
        </w:rPr>
        <w:t>organise une possibilité encadrée de déroger à la durée minimale de 20 heures hebdomadaires.</w:t>
      </w:r>
      <w:r w:rsidRPr="008B30A9">
        <w:rPr>
          <w:rFonts w:asciiTheme="minorHAnsi" w:hAnsiTheme="minorHAnsi" w:cstheme="minorHAnsi"/>
        </w:rPr>
        <w:t xml:space="preserve"> Cet aménagement doit permettre de répondre aux difficultés particulièrement importantes de la personne embauchée en CDD « Tremplin ». Il s’agit alors de prévoir des modalités adaptées d’accompagnement du projet professionnel pour tenir compte des besoins des salariés à n’importe quel moment du parcours dans l’entreprise adaptée expérimentatrice. Les variations sur tout ou partie de la durée du contrat, ne peuvent conduire à dépasser la durée légale hebdomadaire de travail.  </w:t>
      </w:r>
    </w:p>
    <w:p w14:paraId="0F7F52CC" w14:textId="77777777" w:rsidR="000F5C5E" w:rsidRPr="008B30A9" w:rsidRDefault="000F5C5E" w:rsidP="008B30A9">
      <w:pPr>
        <w:rPr>
          <w:rFonts w:asciiTheme="minorHAnsi" w:hAnsiTheme="minorHAnsi" w:cstheme="minorHAnsi"/>
        </w:rPr>
      </w:pPr>
    </w:p>
    <w:p w14:paraId="22982338" w14:textId="77777777" w:rsidR="005A709E" w:rsidRPr="008B30A9" w:rsidRDefault="005A709E" w:rsidP="00056FB9">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rPr>
      </w:pPr>
      <w:r w:rsidRPr="008B30A9">
        <w:rPr>
          <w:rFonts w:asciiTheme="minorHAnsi" w:hAnsiTheme="minorHAnsi" w:cstheme="minorHAnsi"/>
          <w:b/>
          <w:color w:val="FFFFFF" w:themeColor="background1"/>
        </w:rPr>
        <w:t xml:space="preserve">IV. Rémunération </w:t>
      </w:r>
      <w:r w:rsidR="00056FB9" w:rsidRPr="008B30A9">
        <w:rPr>
          <w:rFonts w:asciiTheme="minorHAnsi" w:hAnsiTheme="minorHAnsi" w:cstheme="minorHAnsi"/>
          <w:b/>
          <w:color w:val="FFFFFF" w:themeColor="background1"/>
        </w:rPr>
        <w:t xml:space="preserve">du CDD « Tremplin » </w:t>
      </w:r>
    </w:p>
    <w:p w14:paraId="418BDD48" w14:textId="77777777" w:rsidR="00214FC3"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Le</w:t>
      </w:r>
      <w:r w:rsidR="00214FC3" w:rsidRPr="008B30A9">
        <w:rPr>
          <w:rFonts w:asciiTheme="minorHAnsi" w:hAnsiTheme="minorHAnsi" w:cstheme="minorHAnsi"/>
        </w:rPr>
        <w:t xml:space="preserve"> CDD « Tremplin » est conclu par des entreprises  ayant conclu des contrats avec l’Etat valant agrément «entreprise adaptée », par conséquent les</w:t>
      </w:r>
      <w:r w:rsidRPr="008B30A9">
        <w:rPr>
          <w:rFonts w:asciiTheme="minorHAnsi" w:hAnsiTheme="minorHAnsi" w:cstheme="minorHAnsi"/>
        </w:rPr>
        <w:t xml:space="preserve"> minimas légaux s’appliquent : </w:t>
      </w:r>
      <w:r w:rsidRPr="008B30A9">
        <w:rPr>
          <w:rFonts w:asciiTheme="minorHAnsi" w:hAnsiTheme="minorHAnsi" w:cstheme="minorHAnsi"/>
        </w:rPr>
        <w:lastRenderedPageBreak/>
        <w:t>SMIC ou, s’il est plus favorable, le minimum conventionnel</w:t>
      </w:r>
      <w:r w:rsidR="00214FC3" w:rsidRPr="008B30A9">
        <w:rPr>
          <w:rFonts w:asciiTheme="minorHAnsi" w:hAnsiTheme="minorHAnsi" w:cstheme="minorHAnsi"/>
        </w:rPr>
        <w:t xml:space="preserve"> conformément à l’article L. 5213-15</w:t>
      </w:r>
      <w:r w:rsidRPr="008B30A9">
        <w:rPr>
          <w:rFonts w:asciiTheme="minorHAnsi" w:hAnsiTheme="minorHAnsi" w:cstheme="minorHAnsi"/>
        </w:rPr>
        <w:t xml:space="preserve"> </w:t>
      </w:r>
      <w:r w:rsidR="00214FC3" w:rsidRPr="008B30A9">
        <w:rPr>
          <w:rFonts w:asciiTheme="minorHAnsi" w:hAnsiTheme="minorHAnsi" w:cstheme="minorHAnsi"/>
        </w:rPr>
        <w:t>du code du travail</w:t>
      </w:r>
      <w:r w:rsidR="00DD30BC" w:rsidRPr="008B30A9">
        <w:rPr>
          <w:rFonts w:asciiTheme="minorHAnsi" w:hAnsiTheme="minorHAnsi" w:cstheme="minorHAnsi"/>
        </w:rPr>
        <w:t>.</w:t>
      </w:r>
    </w:p>
    <w:p w14:paraId="2DB4E701"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Par dérogation aux règles </w:t>
      </w:r>
      <w:r w:rsidR="00DD30BC" w:rsidRPr="008B30A9">
        <w:rPr>
          <w:rFonts w:asciiTheme="minorHAnsi" w:hAnsiTheme="minorHAnsi" w:cstheme="minorHAnsi"/>
        </w:rPr>
        <w:t xml:space="preserve">applicable au </w:t>
      </w:r>
      <w:r w:rsidRPr="008B30A9">
        <w:rPr>
          <w:rFonts w:asciiTheme="minorHAnsi" w:hAnsiTheme="minorHAnsi" w:cstheme="minorHAnsi"/>
        </w:rPr>
        <w:t>CDD, il n’y a pas de prime de précarité prévue par l’article L</w:t>
      </w:r>
      <w:r w:rsidR="00214FC3" w:rsidRPr="008B30A9">
        <w:rPr>
          <w:rFonts w:asciiTheme="minorHAnsi" w:hAnsiTheme="minorHAnsi" w:cstheme="minorHAnsi"/>
        </w:rPr>
        <w:t>.</w:t>
      </w:r>
      <w:r w:rsidRPr="008B30A9">
        <w:rPr>
          <w:rFonts w:asciiTheme="minorHAnsi" w:hAnsiTheme="minorHAnsi" w:cstheme="minorHAnsi"/>
        </w:rPr>
        <w:t xml:space="preserve"> 1243-8 du code du travail.</w:t>
      </w:r>
    </w:p>
    <w:p w14:paraId="100ECEA8" w14:textId="77777777" w:rsidR="005A709E" w:rsidRPr="00FA5937" w:rsidRDefault="005A709E" w:rsidP="00FA5937">
      <w:pPr>
        <w:spacing w:line="264" w:lineRule="auto"/>
        <w:ind w:right="84"/>
        <w:jc w:val="both"/>
        <w:rPr>
          <w:rFonts w:asciiTheme="minorHAnsi" w:hAnsiTheme="minorHAnsi" w:cstheme="minorHAnsi"/>
        </w:rPr>
      </w:pPr>
      <w:r w:rsidRPr="00FA5937">
        <w:rPr>
          <w:rFonts w:asciiTheme="minorHAnsi" w:hAnsiTheme="minorHAnsi" w:cstheme="minorHAnsi"/>
        </w:rPr>
        <w:t xml:space="preserve">L’exclusion du </w:t>
      </w:r>
      <w:r w:rsidR="00DD30BC" w:rsidRPr="00FA5937">
        <w:rPr>
          <w:rFonts w:asciiTheme="minorHAnsi" w:hAnsiTheme="minorHAnsi" w:cstheme="minorHAnsi"/>
        </w:rPr>
        <w:t xml:space="preserve">CDD conclu en application de l’article L. 1242-3 du code du travail </w:t>
      </w:r>
      <w:r w:rsidRPr="00FA5937">
        <w:rPr>
          <w:rFonts w:asciiTheme="minorHAnsi" w:hAnsiTheme="minorHAnsi" w:cstheme="minorHAnsi"/>
        </w:rPr>
        <w:t xml:space="preserve">de l’obligation d’indemnité de précarité est inscrite à l’article </w:t>
      </w:r>
      <w:r w:rsidRPr="00FA5937">
        <w:rPr>
          <w:rFonts w:asciiTheme="minorHAnsi" w:hAnsiTheme="minorHAnsi" w:cstheme="minorHAnsi"/>
          <w:u w:val="single"/>
        </w:rPr>
        <w:t>L.1242-10</w:t>
      </w:r>
      <w:r w:rsidRPr="00FA5937">
        <w:rPr>
          <w:rFonts w:asciiTheme="minorHAnsi" w:hAnsiTheme="minorHAnsi" w:cstheme="minorHAnsi"/>
        </w:rPr>
        <w:t xml:space="preserve"> du même code.</w:t>
      </w:r>
    </w:p>
    <w:p w14:paraId="231ACCD6"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 xml:space="preserve">V. Durée et renouvellement du </w:t>
      </w:r>
      <w:r w:rsidR="00056FB9" w:rsidRPr="008B30A9">
        <w:rPr>
          <w:rFonts w:asciiTheme="minorHAnsi" w:hAnsiTheme="minorHAnsi" w:cstheme="minorHAnsi"/>
          <w:b/>
          <w:color w:val="FFFFFF" w:themeColor="background1"/>
        </w:rPr>
        <w:t>CDD « Tremplin »</w:t>
      </w:r>
    </w:p>
    <w:p w14:paraId="5631045C" w14:textId="77777777" w:rsidR="005A709E" w:rsidRPr="008B30A9" w:rsidRDefault="005E4FA7" w:rsidP="005A709E">
      <w:pPr>
        <w:ind w:firstLine="708"/>
        <w:jc w:val="both"/>
        <w:rPr>
          <w:rFonts w:asciiTheme="minorHAnsi" w:hAnsiTheme="minorHAnsi" w:cstheme="minorHAnsi"/>
          <w:b/>
          <w:color w:val="3366FF"/>
        </w:rPr>
      </w:pPr>
      <w:r w:rsidRPr="008B30A9">
        <w:rPr>
          <w:rFonts w:asciiTheme="minorHAnsi" w:hAnsiTheme="minorHAnsi" w:cstheme="minorHAnsi"/>
          <w:b/>
          <w:color w:val="3366FF"/>
        </w:rPr>
        <w:t>5.1.</w:t>
      </w:r>
      <w:r w:rsidR="005A709E" w:rsidRPr="008B30A9">
        <w:rPr>
          <w:rFonts w:asciiTheme="minorHAnsi" w:hAnsiTheme="minorHAnsi" w:cstheme="minorHAnsi"/>
          <w:b/>
          <w:color w:val="3366FF"/>
        </w:rPr>
        <w:t xml:space="preserve"> La période d’essai</w:t>
      </w:r>
    </w:p>
    <w:p w14:paraId="3181165D" w14:textId="77777777" w:rsidR="005A709E" w:rsidRPr="008B30A9" w:rsidRDefault="005A709E" w:rsidP="005A709E">
      <w:pPr>
        <w:tabs>
          <w:tab w:val="left" w:pos="3270"/>
        </w:tabs>
        <w:jc w:val="both"/>
        <w:rPr>
          <w:rFonts w:asciiTheme="minorHAnsi" w:hAnsiTheme="minorHAnsi" w:cstheme="minorHAnsi"/>
        </w:rPr>
      </w:pPr>
      <w:r w:rsidRPr="008B30A9">
        <w:rPr>
          <w:rFonts w:asciiTheme="minorHAnsi" w:hAnsiTheme="minorHAnsi" w:cstheme="minorHAnsi"/>
        </w:rPr>
        <w:t xml:space="preserve">Les dispositions de l’article L.1242-10 du code du travail relatives à la période d’essai s’appliquent au </w:t>
      </w:r>
      <w:r w:rsidR="005E4FA7" w:rsidRPr="008B30A9">
        <w:rPr>
          <w:rFonts w:asciiTheme="minorHAnsi" w:hAnsiTheme="minorHAnsi" w:cstheme="minorHAnsi"/>
        </w:rPr>
        <w:t>CDD « Tremplin »</w:t>
      </w:r>
      <w:r w:rsidRPr="008B30A9">
        <w:rPr>
          <w:rFonts w:asciiTheme="minorHAnsi" w:hAnsiTheme="minorHAnsi" w:cstheme="minorHAnsi"/>
        </w:rPr>
        <w:t>. Ainsi la période d’essai ne peut excéder une durée calculée à raison d’un jour par semaine, dans la limite de deux semaines lorsque la durée initialement prévue au contrat de travail est au plus égale à 6 mois et d’un mois dans les autres cas, sauf usages ou dispositions conventionnelles précisant des durées inférieures.</w:t>
      </w:r>
    </w:p>
    <w:p w14:paraId="4043B890" w14:textId="77777777" w:rsidR="005A709E" w:rsidRPr="008B30A9" w:rsidRDefault="005A709E" w:rsidP="005A709E">
      <w:pPr>
        <w:tabs>
          <w:tab w:val="left" w:pos="3270"/>
        </w:tabs>
        <w:jc w:val="both"/>
        <w:rPr>
          <w:rFonts w:asciiTheme="minorHAnsi" w:hAnsiTheme="minorHAnsi" w:cstheme="minorHAnsi"/>
          <w:color w:val="3366FF"/>
        </w:rPr>
      </w:pPr>
    </w:p>
    <w:p w14:paraId="010C50CC" w14:textId="77777777" w:rsidR="005A709E" w:rsidRPr="008B30A9" w:rsidRDefault="005E4FA7" w:rsidP="005A709E">
      <w:pPr>
        <w:ind w:firstLine="708"/>
        <w:jc w:val="both"/>
        <w:rPr>
          <w:rFonts w:asciiTheme="minorHAnsi" w:hAnsiTheme="minorHAnsi" w:cstheme="minorHAnsi"/>
          <w:b/>
          <w:color w:val="3366FF"/>
        </w:rPr>
      </w:pPr>
      <w:r w:rsidRPr="008B30A9">
        <w:rPr>
          <w:rFonts w:asciiTheme="minorHAnsi" w:hAnsiTheme="minorHAnsi" w:cstheme="minorHAnsi"/>
          <w:b/>
          <w:color w:val="3366FF"/>
        </w:rPr>
        <w:t>5.2.</w:t>
      </w:r>
      <w:r w:rsidR="005A709E" w:rsidRPr="008B30A9">
        <w:rPr>
          <w:rFonts w:asciiTheme="minorHAnsi" w:hAnsiTheme="minorHAnsi" w:cstheme="minorHAnsi"/>
          <w:b/>
          <w:color w:val="3366FF"/>
        </w:rPr>
        <w:t xml:space="preserve"> </w:t>
      </w:r>
      <w:r w:rsidRPr="008B30A9">
        <w:rPr>
          <w:rFonts w:asciiTheme="minorHAnsi" w:hAnsiTheme="minorHAnsi" w:cstheme="minorHAnsi"/>
          <w:b/>
          <w:color w:val="3366FF"/>
        </w:rPr>
        <w:t>La durée</w:t>
      </w:r>
      <w:r w:rsidR="005A709E" w:rsidRPr="008B30A9">
        <w:rPr>
          <w:rFonts w:asciiTheme="minorHAnsi" w:hAnsiTheme="minorHAnsi" w:cstheme="minorHAnsi"/>
          <w:b/>
          <w:color w:val="3366FF"/>
        </w:rPr>
        <w:t xml:space="preserve"> minimale et maximale</w:t>
      </w:r>
      <w:r w:rsidRPr="008B30A9">
        <w:rPr>
          <w:rFonts w:asciiTheme="minorHAnsi" w:hAnsiTheme="minorHAnsi" w:cstheme="minorHAnsi"/>
          <w:b/>
          <w:color w:val="3366FF"/>
        </w:rPr>
        <w:t xml:space="preserve"> du contrat</w:t>
      </w:r>
    </w:p>
    <w:p w14:paraId="5084457A"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Les </w:t>
      </w:r>
      <w:r w:rsidR="00320ED9" w:rsidRPr="008B30A9">
        <w:rPr>
          <w:rFonts w:asciiTheme="minorHAnsi" w:hAnsiTheme="minorHAnsi" w:cstheme="minorHAnsi"/>
        </w:rPr>
        <w:t xml:space="preserve">CDD « Tremplin » </w:t>
      </w:r>
      <w:r w:rsidRPr="008B30A9">
        <w:rPr>
          <w:rFonts w:asciiTheme="minorHAnsi" w:hAnsiTheme="minorHAnsi" w:cstheme="minorHAnsi"/>
        </w:rPr>
        <w:t xml:space="preserve">ont une durée minimale pour le contrat initial (premier contrat) de 4 mois et une durée maximale du ou des contrat(s) successifs de 24 mois, sauf cas dérogatoires. </w:t>
      </w:r>
    </w:p>
    <w:p w14:paraId="7D6A28F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Il est possible de renouveler un </w:t>
      </w:r>
      <w:r w:rsidR="00320ED9" w:rsidRPr="008B30A9">
        <w:rPr>
          <w:rFonts w:asciiTheme="minorHAnsi" w:hAnsiTheme="minorHAnsi" w:cstheme="minorHAnsi"/>
        </w:rPr>
        <w:t xml:space="preserve">CDD « Tremplin » </w:t>
      </w:r>
      <w:r w:rsidRPr="008B30A9">
        <w:rPr>
          <w:rFonts w:asciiTheme="minorHAnsi" w:hAnsiTheme="minorHAnsi" w:cstheme="minorHAnsi"/>
        </w:rPr>
        <w:t xml:space="preserve"> à plusieurs reprises dans la limite maximale de 24 mois.</w:t>
      </w:r>
    </w:p>
    <w:p w14:paraId="6CB29A9E" w14:textId="77777777" w:rsidR="005A709E" w:rsidRPr="008B30A9" w:rsidRDefault="005A709E" w:rsidP="005A709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color w:val="FFFFFF" w:themeColor="background1"/>
        </w:rPr>
      </w:pPr>
      <w:r w:rsidRPr="008B30A9">
        <w:rPr>
          <w:rFonts w:asciiTheme="minorHAnsi" w:hAnsiTheme="minorHAnsi" w:cstheme="minorHAnsi"/>
          <w:b/>
          <w:color w:val="FFFFFF" w:themeColor="background1"/>
        </w:rPr>
        <w:t>VI. Le</w:t>
      </w:r>
      <w:r w:rsidR="00320ED9"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mécanisme</w:t>
      </w:r>
      <w:r w:rsidR="00320ED9" w:rsidRPr="008B30A9">
        <w:rPr>
          <w:rFonts w:asciiTheme="minorHAnsi" w:hAnsiTheme="minorHAnsi" w:cstheme="minorHAnsi"/>
          <w:b/>
          <w:color w:val="FFFFFF" w:themeColor="background1"/>
        </w:rPr>
        <w:t>s</w:t>
      </w:r>
      <w:r w:rsidRPr="008B30A9">
        <w:rPr>
          <w:rFonts w:asciiTheme="minorHAnsi" w:hAnsiTheme="minorHAnsi" w:cstheme="minorHAnsi"/>
          <w:b/>
          <w:color w:val="FFFFFF" w:themeColor="background1"/>
        </w:rPr>
        <w:t xml:space="preserve"> de prolongation du </w:t>
      </w:r>
      <w:r w:rsidR="00056FB9" w:rsidRPr="008B30A9">
        <w:rPr>
          <w:rFonts w:asciiTheme="minorHAnsi" w:hAnsiTheme="minorHAnsi" w:cstheme="minorHAnsi"/>
          <w:b/>
          <w:color w:val="FFFFFF" w:themeColor="background1"/>
        </w:rPr>
        <w:t xml:space="preserve">CDD « Tremplin » </w:t>
      </w:r>
      <w:r w:rsidRPr="008B30A9">
        <w:rPr>
          <w:rFonts w:asciiTheme="minorHAnsi" w:hAnsiTheme="minorHAnsi" w:cstheme="minorHAnsi"/>
          <w:b/>
          <w:color w:val="FFFFFF" w:themeColor="background1"/>
        </w:rPr>
        <w:t xml:space="preserve"> au-delà de 24 mois.</w:t>
      </w:r>
    </w:p>
    <w:p w14:paraId="1AE2883A" w14:textId="77777777" w:rsidR="00320ED9" w:rsidRPr="008B30A9" w:rsidRDefault="00320ED9" w:rsidP="005A709E">
      <w:pPr>
        <w:spacing w:line="264" w:lineRule="auto"/>
        <w:ind w:right="84"/>
        <w:jc w:val="both"/>
        <w:rPr>
          <w:rFonts w:asciiTheme="minorHAnsi" w:hAnsiTheme="minorHAnsi" w:cstheme="minorHAnsi"/>
        </w:rPr>
      </w:pPr>
      <w:r w:rsidRPr="008B30A9">
        <w:rPr>
          <w:rFonts w:asciiTheme="minorHAnsi" w:hAnsiTheme="minorHAnsi" w:cstheme="minorHAnsi"/>
        </w:rPr>
        <w:t>L</w:t>
      </w:r>
      <w:r w:rsidR="005A709E" w:rsidRPr="008B30A9">
        <w:rPr>
          <w:rFonts w:asciiTheme="minorHAnsi" w:hAnsiTheme="minorHAnsi" w:cstheme="minorHAnsi"/>
        </w:rPr>
        <w:t>a durée maximale de 24 mois peut être prolongée</w:t>
      </w:r>
      <w:r w:rsidRPr="008B30A9">
        <w:rPr>
          <w:rFonts w:asciiTheme="minorHAnsi" w:hAnsiTheme="minorHAnsi" w:cstheme="minorHAnsi"/>
        </w:rPr>
        <w:t xml:space="preserve"> dans 2 cas précisés par l’article 78 de la loi n° 2018-771 « Pour la liberté de choisir son avenir professionnel ».</w:t>
      </w:r>
    </w:p>
    <w:p w14:paraId="7F90D10A" w14:textId="77777777" w:rsidR="00320ED9" w:rsidRPr="008B30A9" w:rsidRDefault="00320ED9" w:rsidP="005A709E">
      <w:pPr>
        <w:spacing w:line="264" w:lineRule="auto"/>
        <w:ind w:right="84"/>
        <w:jc w:val="both"/>
        <w:rPr>
          <w:rFonts w:asciiTheme="minorHAnsi" w:hAnsiTheme="minorHAnsi" w:cstheme="minorHAnsi"/>
        </w:rPr>
      </w:pPr>
    </w:p>
    <w:p w14:paraId="71B060C5" w14:textId="77777777" w:rsidR="00320ED9" w:rsidRPr="008B30A9" w:rsidRDefault="00320ED9" w:rsidP="00D276AE">
      <w:pPr>
        <w:spacing w:line="264" w:lineRule="auto"/>
        <w:ind w:right="84" w:firstLine="708"/>
        <w:jc w:val="both"/>
        <w:rPr>
          <w:rFonts w:asciiTheme="minorHAnsi" w:hAnsiTheme="minorHAnsi" w:cstheme="minorHAnsi"/>
        </w:rPr>
      </w:pPr>
      <w:r w:rsidRPr="008B30A9">
        <w:rPr>
          <w:rFonts w:asciiTheme="minorHAnsi" w:hAnsiTheme="minorHAnsi" w:cstheme="minorHAnsi"/>
          <w:b/>
          <w:color w:val="3366FF"/>
        </w:rPr>
        <w:t>6.1.</w:t>
      </w:r>
      <w:r w:rsidRPr="008B30A9">
        <w:rPr>
          <w:rFonts w:asciiTheme="minorHAnsi" w:hAnsiTheme="minorHAnsi" w:cstheme="minorHAnsi"/>
        </w:rPr>
        <w:t xml:space="preserve"> </w:t>
      </w:r>
      <w:r w:rsidR="005A709E" w:rsidRPr="008B30A9">
        <w:rPr>
          <w:rFonts w:asciiTheme="minorHAnsi" w:hAnsiTheme="minorHAnsi" w:cstheme="minorHAnsi"/>
        </w:rPr>
        <w:t xml:space="preserve"> </w:t>
      </w:r>
      <w:r w:rsidRPr="008B30A9">
        <w:rPr>
          <w:rFonts w:asciiTheme="minorHAnsi" w:hAnsiTheme="minorHAnsi" w:cstheme="minorHAnsi"/>
          <w:b/>
          <w:color w:val="3366FF"/>
        </w:rPr>
        <w:t>A titre dérogatoire</w:t>
      </w:r>
      <w:r w:rsidRPr="008B30A9">
        <w:rPr>
          <w:rFonts w:asciiTheme="minorHAnsi" w:hAnsiTheme="minorHAnsi" w:cstheme="minorHAnsi"/>
        </w:rPr>
        <w:t xml:space="preserve"> </w:t>
      </w:r>
    </w:p>
    <w:p w14:paraId="167D5463" w14:textId="77777777" w:rsidR="00320ED9" w:rsidRPr="008B30A9" w:rsidRDefault="00422BFA" w:rsidP="00320ED9">
      <w:pPr>
        <w:spacing w:line="264" w:lineRule="auto"/>
        <w:ind w:right="84"/>
        <w:jc w:val="both"/>
        <w:rPr>
          <w:rFonts w:asciiTheme="minorHAnsi" w:hAnsiTheme="minorHAnsi" w:cstheme="minorHAnsi"/>
        </w:rPr>
      </w:pPr>
      <w:r w:rsidRPr="008B30A9">
        <w:rPr>
          <w:rFonts w:asciiTheme="minorHAnsi" w:hAnsiTheme="minorHAnsi" w:cstheme="minorHAnsi"/>
        </w:rPr>
        <w:t>Le CDD « Tremplin » peut être  renouvelé au-delà de la durée maximale de 24 mois afin d’achever  une action de formation  professionnelle en cours à l’échéance du contrat, sans que la durée de la prolongation ne dépasse  le terme de l’action de formation.</w:t>
      </w:r>
    </w:p>
    <w:p w14:paraId="611B2651" w14:textId="77777777" w:rsidR="00320ED9" w:rsidRPr="008B30A9" w:rsidRDefault="00320ED9" w:rsidP="00D276AE">
      <w:pPr>
        <w:spacing w:line="264" w:lineRule="auto"/>
        <w:ind w:right="84" w:firstLine="708"/>
        <w:jc w:val="both"/>
        <w:rPr>
          <w:rFonts w:asciiTheme="minorHAnsi" w:hAnsiTheme="minorHAnsi" w:cstheme="minorHAnsi"/>
        </w:rPr>
      </w:pPr>
    </w:p>
    <w:p w14:paraId="6999CEC9" w14:textId="77777777" w:rsidR="00422BFA" w:rsidRPr="008B30A9" w:rsidRDefault="00320ED9" w:rsidP="00D276AE">
      <w:pPr>
        <w:spacing w:line="264" w:lineRule="auto"/>
        <w:ind w:right="84" w:firstLine="708"/>
        <w:jc w:val="both"/>
        <w:rPr>
          <w:rFonts w:asciiTheme="minorHAnsi" w:hAnsiTheme="minorHAnsi" w:cstheme="minorHAnsi"/>
          <w:b/>
          <w:color w:val="3366FF"/>
        </w:rPr>
      </w:pPr>
      <w:r w:rsidRPr="008B30A9">
        <w:rPr>
          <w:rFonts w:asciiTheme="minorHAnsi" w:hAnsiTheme="minorHAnsi" w:cstheme="minorHAnsi"/>
          <w:b/>
          <w:color w:val="3366FF"/>
        </w:rPr>
        <w:t>6.2.</w:t>
      </w:r>
      <w:r w:rsidRPr="008B30A9">
        <w:rPr>
          <w:rFonts w:asciiTheme="minorHAnsi" w:hAnsiTheme="minorHAnsi" w:cstheme="minorHAnsi"/>
        </w:rPr>
        <w:t xml:space="preserve"> </w:t>
      </w:r>
      <w:r w:rsidR="00422BFA" w:rsidRPr="008B30A9">
        <w:rPr>
          <w:rFonts w:asciiTheme="minorHAnsi" w:hAnsiTheme="minorHAnsi" w:cstheme="minorHAnsi"/>
          <w:b/>
          <w:color w:val="3366FF"/>
        </w:rPr>
        <w:t xml:space="preserve">A </w:t>
      </w:r>
      <w:r w:rsidR="005A709E" w:rsidRPr="008B30A9">
        <w:rPr>
          <w:rFonts w:asciiTheme="minorHAnsi" w:hAnsiTheme="minorHAnsi" w:cstheme="minorHAnsi"/>
          <w:b/>
          <w:color w:val="3366FF"/>
        </w:rPr>
        <w:t>titre exceptionnel</w:t>
      </w:r>
      <w:r w:rsidR="00422BFA" w:rsidRPr="008B30A9">
        <w:rPr>
          <w:rFonts w:asciiTheme="minorHAnsi" w:hAnsiTheme="minorHAnsi" w:cstheme="minorHAnsi"/>
          <w:b/>
          <w:color w:val="3366FF"/>
        </w:rPr>
        <w:t xml:space="preserve"> après avis de l’organisme ou de l’institution du service public de l’emploi en charge du suivi travailleur handicapé.</w:t>
      </w:r>
    </w:p>
    <w:p w14:paraId="4C9EDB4C" w14:textId="77777777" w:rsidR="00422BFA" w:rsidRPr="008B30A9" w:rsidRDefault="00422BFA" w:rsidP="00422BFA">
      <w:pPr>
        <w:spacing w:line="264" w:lineRule="auto"/>
        <w:ind w:right="84"/>
        <w:jc w:val="both"/>
        <w:rPr>
          <w:rFonts w:asciiTheme="minorHAnsi" w:hAnsiTheme="minorHAnsi" w:cstheme="minorHAnsi"/>
        </w:rPr>
      </w:pPr>
      <w:r w:rsidRPr="008B30A9">
        <w:rPr>
          <w:rFonts w:asciiTheme="minorHAnsi" w:hAnsiTheme="minorHAnsi" w:cstheme="minorHAnsi"/>
        </w:rPr>
        <w:t>P</w:t>
      </w:r>
      <w:r w:rsidR="005A709E" w:rsidRPr="008B30A9">
        <w:rPr>
          <w:rFonts w:asciiTheme="minorHAnsi" w:hAnsiTheme="minorHAnsi" w:cstheme="minorHAnsi"/>
        </w:rPr>
        <w:t xml:space="preserve">our des </w:t>
      </w:r>
      <w:r w:rsidRPr="008B30A9">
        <w:rPr>
          <w:rFonts w:asciiTheme="minorHAnsi" w:hAnsiTheme="minorHAnsi" w:cstheme="minorHAnsi"/>
        </w:rPr>
        <w:t xml:space="preserve">travailleurs handicapés </w:t>
      </w:r>
      <w:r w:rsidR="005A709E" w:rsidRPr="008B30A9">
        <w:rPr>
          <w:rFonts w:asciiTheme="minorHAnsi" w:hAnsiTheme="minorHAnsi" w:cstheme="minorHAnsi"/>
        </w:rPr>
        <w:t xml:space="preserve">âgés de 50 ans et plus </w:t>
      </w:r>
      <w:r w:rsidRPr="008B30A9">
        <w:rPr>
          <w:rFonts w:asciiTheme="minorHAnsi" w:hAnsiTheme="minorHAnsi" w:cstheme="minorHAnsi"/>
        </w:rPr>
        <w:t>dont les difficultés particulièrement importantes, implique une prise en charge plus longue afin de favoriser la conservation ou le maintien en emploi.</w:t>
      </w:r>
    </w:p>
    <w:p w14:paraId="054FCA21" w14:textId="563B8F9A" w:rsidR="00422BFA" w:rsidRPr="008B30A9" w:rsidRDefault="00422BFA" w:rsidP="00422BFA">
      <w:pPr>
        <w:spacing w:line="264" w:lineRule="auto"/>
        <w:ind w:right="84"/>
        <w:jc w:val="both"/>
        <w:rPr>
          <w:rFonts w:asciiTheme="minorHAnsi" w:hAnsiTheme="minorHAnsi" w:cstheme="minorHAnsi"/>
          <w:u w:val="single"/>
        </w:rPr>
      </w:pPr>
      <w:r w:rsidRPr="008B30A9">
        <w:rPr>
          <w:rFonts w:asciiTheme="minorHAnsi" w:hAnsiTheme="minorHAnsi" w:cstheme="minorHAnsi"/>
        </w:rPr>
        <w:t xml:space="preserve">Cette prolongation au-delà de la durée maximale de 24 mois est soumise à l’avis de l’organisme du SPE en charge de son suivi. </w:t>
      </w:r>
      <w:r w:rsidRPr="008B30A9">
        <w:rPr>
          <w:rFonts w:asciiTheme="minorHAnsi" w:hAnsiTheme="minorHAnsi" w:cstheme="minorHAnsi"/>
          <w:u w:val="single"/>
        </w:rPr>
        <w:t>Pour se prononcer, il examine </w:t>
      </w:r>
      <w:r w:rsidR="0072643E" w:rsidRPr="008B30A9">
        <w:rPr>
          <w:rFonts w:asciiTheme="minorHAnsi" w:hAnsiTheme="minorHAnsi" w:cstheme="minorHAnsi"/>
          <w:u w:val="single"/>
        </w:rPr>
        <w:t xml:space="preserve"> 3 critères </w:t>
      </w:r>
      <w:r w:rsidRPr="008B30A9">
        <w:rPr>
          <w:rFonts w:asciiTheme="minorHAnsi" w:hAnsiTheme="minorHAnsi" w:cstheme="minorHAnsi"/>
          <w:u w:val="single"/>
        </w:rPr>
        <w:t xml:space="preserve">: </w:t>
      </w:r>
    </w:p>
    <w:p w14:paraId="610A0D75" w14:textId="77777777" w:rsidR="00422BFA" w:rsidRPr="008B30A9" w:rsidRDefault="00422BFA" w:rsidP="00D276AE">
      <w:pPr>
        <w:spacing w:line="264" w:lineRule="auto"/>
        <w:ind w:right="84" w:firstLine="708"/>
        <w:jc w:val="both"/>
        <w:rPr>
          <w:rFonts w:asciiTheme="minorHAnsi" w:hAnsiTheme="minorHAnsi" w:cstheme="minorHAnsi"/>
        </w:rPr>
      </w:pPr>
      <w:r w:rsidRPr="008B30A9">
        <w:rPr>
          <w:rFonts w:asciiTheme="minorHAnsi" w:hAnsiTheme="minorHAnsi" w:cstheme="minorHAnsi"/>
        </w:rPr>
        <w:t>-la situation du salarié concerné au regard de l’emploi ;</w:t>
      </w:r>
    </w:p>
    <w:p w14:paraId="59B3278E" w14:textId="77777777" w:rsidR="00422BFA" w:rsidRPr="008B30A9" w:rsidRDefault="00422BFA" w:rsidP="00D276AE">
      <w:pPr>
        <w:spacing w:line="264" w:lineRule="auto"/>
        <w:ind w:right="84" w:firstLine="708"/>
        <w:jc w:val="both"/>
        <w:rPr>
          <w:rFonts w:asciiTheme="minorHAnsi" w:hAnsiTheme="minorHAnsi" w:cstheme="minorHAnsi"/>
        </w:rPr>
      </w:pPr>
      <w:r w:rsidRPr="008B30A9">
        <w:rPr>
          <w:rFonts w:asciiTheme="minorHAnsi" w:hAnsiTheme="minorHAnsi" w:cstheme="minorHAnsi"/>
        </w:rPr>
        <w:t>-la capacité contributive de l’employeur</w:t>
      </w:r>
    </w:p>
    <w:p w14:paraId="49015B8F" w14:textId="77777777" w:rsidR="005A709E" w:rsidRPr="008B30A9" w:rsidRDefault="00422BFA" w:rsidP="00D276AE">
      <w:pPr>
        <w:spacing w:line="264" w:lineRule="auto"/>
        <w:ind w:left="708" w:right="84"/>
        <w:jc w:val="both"/>
        <w:rPr>
          <w:rFonts w:asciiTheme="minorHAnsi" w:hAnsiTheme="minorHAnsi" w:cstheme="minorHAnsi"/>
        </w:rPr>
      </w:pPr>
      <w:r w:rsidRPr="008B30A9">
        <w:rPr>
          <w:rFonts w:asciiTheme="minorHAnsi" w:hAnsiTheme="minorHAnsi" w:cstheme="minorHAnsi"/>
        </w:rPr>
        <w:t>-les actions d’accompagnement et de formation qui ont été conduite durant toute la durée du contrat (contrat initial et renouvellement) arrivé à échéance.</w:t>
      </w:r>
    </w:p>
    <w:p w14:paraId="54226925" w14:textId="77777777" w:rsidR="005A709E" w:rsidRPr="008B30A9" w:rsidRDefault="005A709E" w:rsidP="0072643E">
      <w:pPr>
        <w:spacing w:line="264" w:lineRule="auto"/>
        <w:ind w:right="84"/>
        <w:jc w:val="both"/>
        <w:rPr>
          <w:rFonts w:asciiTheme="minorHAnsi" w:hAnsiTheme="minorHAnsi" w:cstheme="minorHAnsi"/>
        </w:rPr>
      </w:pPr>
      <w:r w:rsidRPr="008B30A9">
        <w:rPr>
          <w:rFonts w:asciiTheme="minorHAnsi" w:hAnsiTheme="minorHAnsi" w:cstheme="minorHAnsi"/>
        </w:rPr>
        <w:t>Dans ce cas</w:t>
      </w:r>
      <w:r w:rsidR="0072643E" w:rsidRPr="008B30A9">
        <w:rPr>
          <w:rFonts w:asciiTheme="minorHAnsi" w:hAnsiTheme="minorHAnsi" w:cstheme="minorHAnsi"/>
        </w:rPr>
        <w:t>,</w:t>
      </w:r>
      <w:r w:rsidRPr="008B30A9">
        <w:rPr>
          <w:rFonts w:asciiTheme="minorHAnsi" w:hAnsiTheme="minorHAnsi" w:cstheme="minorHAnsi"/>
          <w:u w:val="single"/>
        </w:rPr>
        <w:t xml:space="preserve"> </w:t>
      </w:r>
      <w:r w:rsidR="0072643E" w:rsidRPr="008B30A9">
        <w:rPr>
          <w:rFonts w:asciiTheme="minorHAnsi" w:hAnsiTheme="minorHAnsi" w:cstheme="minorHAnsi"/>
          <w:u w:val="single"/>
        </w:rPr>
        <w:t>l’organisme ou l’institution du SPE</w:t>
      </w:r>
      <w:r w:rsidRPr="008B30A9">
        <w:rPr>
          <w:rFonts w:asciiTheme="minorHAnsi" w:hAnsiTheme="minorHAnsi" w:cstheme="minorHAnsi"/>
        </w:rPr>
        <w:t xml:space="preserve"> a la possibilité au terme de son examen de refuser la prolongation. </w:t>
      </w:r>
      <w:r w:rsidR="0072643E" w:rsidRPr="008B30A9">
        <w:rPr>
          <w:rFonts w:asciiTheme="minorHAnsi" w:hAnsiTheme="minorHAnsi" w:cstheme="minorHAnsi"/>
        </w:rPr>
        <w:t xml:space="preserve">L’avis favorable de prolongation </w:t>
      </w:r>
      <w:r w:rsidRPr="008B30A9">
        <w:rPr>
          <w:rFonts w:asciiTheme="minorHAnsi" w:hAnsiTheme="minorHAnsi" w:cstheme="minorHAnsi"/>
        </w:rPr>
        <w:t>est le seul moyen de maintenir le bénéfice de l’aide financière.</w:t>
      </w:r>
    </w:p>
    <w:p w14:paraId="4728955F" w14:textId="77777777" w:rsidR="005A709E" w:rsidRPr="008B30A9" w:rsidRDefault="005A709E" w:rsidP="005A709E">
      <w:pPr>
        <w:spacing w:line="264" w:lineRule="auto"/>
        <w:ind w:right="84"/>
        <w:jc w:val="both"/>
        <w:rPr>
          <w:rFonts w:asciiTheme="minorHAnsi" w:hAnsiTheme="minorHAnsi" w:cstheme="minorHAnsi"/>
        </w:rPr>
      </w:pPr>
    </w:p>
    <w:p w14:paraId="7AF72AAF"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b/>
          <w:u w:val="single"/>
        </w:rPr>
        <w:lastRenderedPageBreak/>
        <w:t>Point de vigilance :</w:t>
      </w:r>
      <w:r w:rsidRPr="008B30A9">
        <w:rPr>
          <w:rFonts w:asciiTheme="minorHAnsi" w:hAnsiTheme="minorHAnsi" w:cstheme="minorHAnsi"/>
        </w:rPr>
        <w:t xml:space="preserve"> C’est dans le cadre de sa demande et du dialogue de gestion, que l</w:t>
      </w:r>
      <w:r w:rsidR="0072643E" w:rsidRPr="008B30A9">
        <w:rPr>
          <w:rFonts w:asciiTheme="minorHAnsi" w:hAnsiTheme="minorHAnsi" w:cstheme="minorHAnsi"/>
        </w:rPr>
        <w:t xml:space="preserve">’entreprise expérimentatrice </w:t>
      </w:r>
      <w:r w:rsidRPr="008B30A9">
        <w:rPr>
          <w:rFonts w:asciiTheme="minorHAnsi" w:hAnsiTheme="minorHAnsi" w:cstheme="minorHAnsi"/>
        </w:rPr>
        <w:t>doit évoquer la situation des salariés dont elle envisage la prolongation du parcours au-delà de la durée maximale de 24 mois, fondée sur la nécessité d’un accompagnement plus long vers l’emploi.</w:t>
      </w:r>
    </w:p>
    <w:p w14:paraId="772D7F3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u w:val="single"/>
        </w:rPr>
        <w:t>Exposer son besoin durant le dialogue de gestion, ne constitue pas un régime d’autorisation préalable</w:t>
      </w:r>
      <w:r w:rsidRPr="008B30A9">
        <w:rPr>
          <w:rFonts w:asciiTheme="minorHAnsi" w:hAnsiTheme="minorHAnsi" w:cstheme="minorHAnsi"/>
        </w:rPr>
        <w:t xml:space="preserve"> mais un moyen de recenser celui-ci. La structure doit exprimer par écrit et dans les conditions ci-dessus une demande individuelle pour chaque personne en </w:t>
      </w:r>
      <w:r w:rsidR="0072643E" w:rsidRPr="008B30A9">
        <w:rPr>
          <w:rFonts w:asciiTheme="minorHAnsi" w:hAnsiTheme="minorHAnsi" w:cstheme="minorHAnsi"/>
        </w:rPr>
        <w:t xml:space="preserve">CDD « Tremplin » </w:t>
      </w:r>
      <w:r w:rsidRPr="008B30A9">
        <w:rPr>
          <w:rFonts w:asciiTheme="minorHAnsi" w:hAnsiTheme="minorHAnsi" w:cstheme="minorHAnsi"/>
        </w:rPr>
        <w:t>concernée.</w:t>
      </w:r>
    </w:p>
    <w:p w14:paraId="27768D18"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Lorsqu’elle a bénéficié de ces dérogations, </w:t>
      </w:r>
      <w:r w:rsidR="0072643E" w:rsidRPr="008B30A9">
        <w:rPr>
          <w:rFonts w:asciiTheme="minorHAnsi" w:hAnsiTheme="minorHAnsi" w:cstheme="minorHAnsi"/>
        </w:rPr>
        <w:t>l’entreprise expérimentatrice</w:t>
      </w:r>
      <w:r w:rsidRPr="008B30A9">
        <w:rPr>
          <w:rFonts w:asciiTheme="minorHAnsi" w:hAnsiTheme="minorHAnsi" w:cstheme="minorHAnsi"/>
        </w:rPr>
        <w:t xml:space="preserve"> doit faire apparaître dans son bilan annuel d’activité les actions d’accompagnement effectivement mise en œuvre et les résultats constatés.</w:t>
      </w:r>
    </w:p>
    <w:p w14:paraId="0A0F8E0A" w14:textId="77777777" w:rsidR="005A709E" w:rsidRPr="008B30A9" w:rsidRDefault="005A709E" w:rsidP="005A709E">
      <w:pPr>
        <w:spacing w:line="264" w:lineRule="auto"/>
        <w:ind w:right="84"/>
        <w:jc w:val="both"/>
        <w:rPr>
          <w:rFonts w:asciiTheme="minorHAnsi" w:hAnsiTheme="minorHAnsi" w:cstheme="minorHAnsi"/>
        </w:rPr>
      </w:pPr>
    </w:p>
    <w:p w14:paraId="11C8D194" w14:textId="77777777" w:rsidR="005A709E" w:rsidRPr="008B30A9" w:rsidRDefault="005A709E" w:rsidP="0072643E">
      <w:pPr>
        <w:pBdr>
          <w:top w:val="single" w:sz="4" w:space="1" w:color="auto"/>
          <w:left w:val="single" w:sz="4" w:space="4" w:color="auto"/>
          <w:bottom w:val="single" w:sz="4" w:space="1" w:color="auto"/>
          <w:right w:val="single" w:sz="4" w:space="4" w:color="auto"/>
        </w:pBdr>
        <w:shd w:val="clear" w:color="auto" w:fill="0070C0"/>
        <w:jc w:val="both"/>
        <w:rPr>
          <w:rFonts w:asciiTheme="minorHAnsi" w:hAnsiTheme="minorHAnsi" w:cstheme="minorHAnsi"/>
          <w:b/>
        </w:rPr>
      </w:pPr>
      <w:r w:rsidRPr="008B30A9">
        <w:rPr>
          <w:rFonts w:asciiTheme="minorHAnsi" w:hAnsiTheme="minorHAnsi" w:cstheme="minorHAnsi"/>
          <w:b/>
          <w:color w:val="FFFFFF" w:themeColor="background1"/>
        </w:rPr>
        <w:t>V</w:t>
      </w:r>
      <w:r w:rsidR="0072643E" w:rsidRPr="008B30A9">
        <w:rPr>
          <w:rFonts w:asciiTheme="minorHAnsi" w:hAnsiTheme="minorHAnsi" w:cstheme="minorHAnsi"/>
          <w:b/>
          <w:color w:val="FFFFFF" w:themeColor="background1"/>
        </w:rPr>
        <w:t>II</w:t>
      </w:r>
      <w:r w:rsidRPr="008B30A9">
        <w:rPr>
          <w:rFonts w:asciiTheme="minorHAnsi" w:hAnsiTheme="minorHAnsi" w:cstheme="minorHAnsi"/>
          <w:b/>
          <w:color w:val="FFFFFF" w:themeColor="background1"/>
        </w:rPr>
        <w:t xml:space="preserve">. Suspension et rupture du </w:t>
      </w:r>
      <w:r w:rsidR="0072643E" w:rsidRPr="008B30A9">
        <w:rPr>
          <w:rFonts w:asciiTheme="minorHAnsi" w:hAnsiTheme="minorHAnsi" w:cstheme="minorHAnsi"/>
          <w:b/>
          <w:color w:val="FFFFFF" w:themeColor="background1"/>
        </w:rPr>
        <w:t xml:space="preserve">CDD « Tremplin »  </w:t>
      </w:r>
    </w:p>
    <w:p w14:paraId="601CDA3A" w14:textId="77777777" w:rsidR="0072643E" w:rsidRPr="008B30A9" w:rsidRDefault="0072643E" w:rsidP="005A709E">
      <w:pPr>
        <w:ind w:right="85"/>
        <w:jc w:val="both"/>
        <w:rPr>
          <w:rFonts w:asciiTheme="minorHAnsi" w:hAnsiTheme="minorHAnsi" w:cstheme="minorHAnsi"/>
          <w:b/>
          <w:color w:val="3366FF"/>
        </w:rPr>
      </w:pPr>
    </w:p>
    <w:p w14:paraId="4DECDD81" w14:textId="77777777" w:rsidR="005A709E" w:rsidRPr="008B30A9" w:rsidRDefault="0072643E" w:rsidP="005A709E">
      <w:pPr>
        <w:ind w:right="85"/>
        <w:jc w:val="both"/>
        <w:rPr>
          <w:rFonts w:asciiTheme="minorHAnsi" w:hAnsiTheme="minorHAnsi" w:cstheme="minorHAnsi"/>
          <w:b/>
          <w:color w:val="3366FF"/>
        </w:rPr>
      </w:pPr>
      <w:r w:rsidRPr="008B30A9">
        <w:rPr>
          <w:rFonts w:asciiTheme="minorHAnsi" w:hAnsiTheme="minorHAnsi" w:cstheme="minorHAnsi"/>
          <w:b/>
          <w:color w:val="3366FF"/>
        </w:rPr>
        <w:t>7.1.</w:t>
      </w:r>
      <w:r w:rsidR="005A709E" w:rsidRPr="008B30A9">
        <w:rPr>
          <w:rFonts w:asciiTheme="minorHAnsi" w:hAnsiTheme="minorHAnsi" w:cstheme="minorHAnsi"/>
          <w:b/>
          <w:color w:val="3366FF"/>
        </w:rPr>
        <w:t xml:space="preserve"> La suspension </w:t>
      </w:r>
      <w:r w:rsidRPr="008B30A9">
        <w:rPr>
          <w:rFonts w:asciiTheme="minorHAnsi" w:hAnsiTheme="minorHAnsi" w:cstheme="minorHAnsi"/>
          <w:b/>
          <w:color w:val="3366FF"/>
        </w:rPr>
        <w:t>du contrat</w:t>
      </w:r>
    </w:p>
    <w:p w14:paraId="12FA7010" w14:textId="77777777" w:rsidR="005A709E" w:rsidRPr="008B30A9" w:rsidRDefault="005A709E" w:rsidP="005A709E">
      <w:pPr>
        <w:spacing w:line="264" w:lineRule="auto"/>
        <w:ind w:right="84"/>
        <w:jc w:val="both"/>
        <w:rPr>
          <w:rFonts w:asciiTheme="minorHAnsi" w:hAnsiTheme="minorHAnsi" w:cstheme="minorHAnsi"/>
        </w:rPr>
      </w:pPr>
      <w:r w:rsidRPr="008B30A9">
        <w:rPr>
          <w:rFonts w:asciiTheme="minorHAnsi" w:hAnsiTheme="minorHAnsi" w:cstheme="minorHAnsi"/>
        </w:rPr>
        <w:t xml:space="preserve">Les dispositions </w:t>
      </w:r>
      <w:r w:rsidR="0072643E" w:rsidRPr="008B30A9">
        <w:rPr>
          <w:rFonts w:asciiTheme="minorHAnsi" w:hAnsiTheme="minorHAnsi" w:cstheme="minorHAnsi"/>
        </w:rPr>
        <w:t xml:space="preserve">I. 4 de l’article 78 de la loi n° 2018-771 </w:t>
      </w:r>
      <w:r w:rsidRPr="008B30A9">
        <w:rPr>
          <w:rFonts w:asciiTheme="minorHAnsi" w:hAnsiTheme="minorHAnsi" w:cstheme="minorHAnsi"/>
        </w:rPr>
        <w:t xml:space="preserve">prévoit deux cas de suspension : </w:t>
      </w:r>
    </w:p>
    <w:p w14:paraId="2CA9D341" w14:textId="77777777" w:rsidR="005A709E" w:rsidRPr="008B30A9" w:rsidRDefault="005A709E" w:rsidP="005A709E">
      <w:pPr>
        <w:numPr>
          <w:ilvl w:val="0"/>
          <w:numId w:val="3"/>
        </w:numPr>
        <w:spacing w:line="264" w:lineRule="auto"/>
        <w:ind w:right="84"/>
        <w:jc w:val="both"/>
        <w:rPr>
          <w:rFonts w:asciiTheme="minorHAnsi" w:hAnsiTheme="minorHAnsi" w:cstheme="minorHAnsi"/>
        </w:rPr>
      </w:pPr>
      <w:r w:rsidRPr="008B30A9">
        <w:rPr>
          <w:rFonts w:asciiTheme="minorHAnsi" w:hAnsiTheme="minorHAnsi" w:cstheme="minorHAnsi"/>
        </w:rPr>
        <w:t>à la demande du salarié et en accord avec l’employeur afin de lui permettre d’effectuer une période de mise en situation en milieu professionnel (PMSMP) ou une action concourant à son insertion professionnelle.</w:t>
      </w:r>
    </w:p>
    <w:p w14:paraId="0A1A3C5C" w14:textId="77777777" w:rsidR="005A709E" w:rsidRPr="008B30A9" w:rsidRDefault="0072643E" w:rsidP="005A709E">
      <w:pPr>
        <w:numPr>
          <w:ilvl w:val="0"/>
          <w:numId w:val="3"/>
        </w:numPr>
        <w:spacing w:line="264" w:lineRule="auto"/>
        <w:ind w:right="84"/>
        <w:jc w:val="both"/>
        <w:rPr>
          <w:rFonts w:asciiTheme="minorHAnsi" w:hAnsiTheme="minorHAnsi" w:cstheme="minorHAnsi"/>
        </w:rPr>
      </w:pPr>
      <w:r w:rsidRPr="008B30A9">
        <w:rPr>
          <w:rFonts w:asciiTheme="minorHAnsi" w:hAnsiTheme="minorHAnsi" w:cstheme="minorHAnsi"/>
        </w:rPr>
        <w:t xml:space="preserve">d’accomplir </w:t>
      </w:r>
      <w:r w:rsidR="005A709E" w:rsidRPr="008B30A9">
        <w:rPr>
          <w:rFonts w:asciiTheme="minorHAnsi" w:hAnsiTheme="minorHAnsi" w:cstheme="minorHAnsi"/>
        </w:rPr>
        <w:t>une période d’essai afférente à une offre d’emploi visant une embauche en CDD</w:t>
      </w:r>
      <w:r w:rsidRPr="008B30A9">
        <w:rPr>
          <w:rFonts w:asciiTheme="minorHAnsi" w:hAnsiTheme="minorHAnsi" w:cstheme="minorHAnsi"/>
        </w:rPr>
        <w:t xml:space="preserve"> d’une durée</w:t>
      </w:r>
      <w:r w:rsidR="005A709E" w:rsidRPr="008B30A9">
        <w:rPr>
          <w:rFonts w:asciiTheme="minorHAnsi" w:hAnsiTheme="minorHAnsi" w:cstheme="minorHAnsi"/>
        </w:rPr>
        <w:t xml:space="preserve">  au moins égale à 6 mois ou</w:t>
      </w:r>
      <w:r w:rsidRPr="008B30A9">
        <w:rPr>
          <w:rFonts w:asciiTheme="minorHAnsi" w:hAnsiTheme="minorHAnsi" w:cstheme="minorHAnsi"/>
        </w:rPr>
        <w:t xml:space="preserve"> en</w:t>
      </w:r>
      <w:r w:rsidR="005A709E" w:rsidRPr="008B30A9">
        <w:rPr>
          <w:rFonts w:asciiTheme="minorHAnsi" w:hAnsiTheme="minorHAnsi" w:cstheme="minorHAnsi"/>
        </w:rPr>
        <w:t xml:space="preserve"> CDI. Dans ce cas l’employeur n’est pas tenu de maintenir la rémunération du salarié.</w:t>
      </w:r>
    </w:p>
    <w:p w14:paraId="2B8A3D6F" w14:textId="77777777" w:rsidR="005A709E" w:rsidRPr="008B30A9" w:rsidRDefault="005A709E" w:rsidP="005A709E">
      <w:pPr>
        <w:spacing w:line="264" w:lineRule="auto"/>
        <w:ind w:left="720" w:right="84"/>
        <w:jc w:val="both"/>
        <w:rPr>
          <w:rFonts w:asciiTheme="minorHAnsi" w:hAnsiTheme="minorHAnsi" w:cstheme="minorHAnsi"/>
        </w:rPr>
      </w:pPr>
    </w:p>
    <w:p w14:paraId="7163A503" w14:textId="77777777" w:rsidR="005A709E" w:rsidRPr="008B30A9" w:rsidRDefault="0072643E" w:rsidP="005A709E">
      <w:pPr>
        <w:ind w:right="85"/>
        <w:jc w:val="both"/>
        <w:rPr>
          <w:rFonts w:asciiTheme="minorHAnsi" w:hAnsiTheme="minorHAnsi" w:cstheme="minorHAnsi"/>
        </w:rPr>
      </w:pPr>
      <w:r w:rsidRPr="008B30A9">
        <w:rPr>
          <w:rFonts w:asciiTheme="minorHAnsi" w:hAnsiTheme="minorHAnsi" w:cstheme="minorHAnsi"/>
        </w:rPr>
        <w:t>L’entreprise expérimentatrice</w:t>
      </w:r>
      <w:r w:rsidR="005A709E" w:rsidRPr="008B30A9">
        <w:rPr>
          <w:rFonts w:asciiTheme="minorHAnsi" w:hAnsiTheme="minorHAnsi" w:cstheme="minorHAnsi"/>
        </w:rPr>
        <w:t xml:space="preserve"> </w:t>
      </w:r>
      <w:r w:rsidRPr="008B30A9">
        <w:rPr>
          <w:rFonts w:asciiTheme="minorHAnsi" w:hAnsiTheme="minorHAnsi" w:cstheme="minorHAnsi"/>
        </w:rPr>
        <w:t>procède aux déclarations nécessaires dans l’extranet de l’Agence de service et de paiement (ASP).</w:t>
      </w:r>
      <w:r w:rsidR="005A709E" w:rsidRPr="008B30A9">
        <w:rPr>
          <w:rFonts w:asciiTheme="minorHAnsi" w:hAnsiTheme="minorHAnsi" w:cstheme="minorHAnsi"/>
        </w:rPr>
        <w:t xml:space="preserve"> </w:t>
      </w:r>
    </w:p>
    <w:p w14:paraId="16BE4E31" w14:textId="77777777" w:rsidR="0072643E" w:rsidRPr="008B30A9" w:rsidRDefault="0072643E" w:rsidP="005A709E">
      <w:pPr>
        <w:ind w:right="85"/>
        <w:jc w:val="both"/>
        <w:rPr>
          <w:rFonts w:asciiTheme="minorHAnsi" w:hAnsiTheme="minorHAnsi" w:cstheme="minorHAnsi"/>
        </w:rPr>
      </w:pPr>
    </w:p>
    <w:p w14:paraId="1DCA6912" w14:textId="77777777" w:rsidR="005A709E" w:rsidRPr="008B30A9" w:rsidRDefault="0072643E" w:rsidP="005A709E">
      <w:pPr>
        <w:ind w:right="85"/>
        <w:jc w:val="both"/>
        <w:rPr>
          <w:rFonts w:asciiTheme="minorHAnsi" w:hAnsiTheme="minorHAnsi" w:cstheme="minorHAnsi"/>
        </w:rPr>
      </w:pPr>
      <w:r w:rsidRPr="008B30A9">
        <w:rPr>
          <w:rFonts w:asciiTheme="minorHAnsi" w:hAnsiTheme="minorHAnsi" w:cstheme="minorHAnsi"/>
          <w:b/>
          <w:color w:val="3366FF"/>
        </w:rPr>
        <w:t>7.2.</w:t>
      </w:r>
      <w:r w:rsidR="005A709E" w:rsidRPr="008B30A9">
        <w:rPr>
          <w:rFonts w:asciiTheme="minorHAnsi" w:hAnsiTheme="minorHAnsi" w:cstheme="minorHAnsi"/>
          <w:b/>
          <w:color w:val="3366FF"/>
        </w:rPr>
        <w:t xml:space="preserve"> La rupture</w:t>
      </w:r>
      <w:r w:rsidRPr="008B30A9">
        <w:rPr>
          <w:rFonts w:asciiTheme="minorHAnsi" w:hAnsiTheme="minorHAnsi" w:cstheme="minorHAnsi"/>
          <w:b/>
          <w:color w:val="3366FF"/>
        </w:rPr>
        <w:t xml:space="preserve"> du contrat</w:t>
      </w:r>
      <w:r w:rsidR="005A709E" w:rsidRPr="008B30A9">
        <w:rPr>
          <w:rFonts w:asciiTheme="minorHAnsi" w:hAnsiTheme="minorHAnsi" w:cstheme="minorHAnsi"/>
        </w:rPr>
        <w:t xml:space="preserve"> </w:t>
      </w:r>
    </w:p>
    <w:p w14:paraId="792DA503" w14:textId="77777777" w:rsidR="005A709E" w:rsidRPr="008B30A9" w:rsidRDefault="005A709E" w:rsidP="005A709E">
      <w:pPr>
        <w:ind w:right="85"/>
        <w:jc w:val="both"/>
        <w:rPr>
          <w:rFonts w:asciiTheme="minorHAnsi" w:hAnsiTheme="minorHAnsi" w:cstheme="minorHAnsi"/>
        </w:rPr>
      </w:pPr>
      <w:r w:rsidRPr="008B30A9">
        <w:rPr>
          <w:rFonts w:asciiTheme="minorHAnsi" w:hAnsiTheme="minorHAnsi" w:cstheme="minorHAnsi"/>
          <w:b/>
        </w:rPr>
        <w:t>Par dérogation</w:t>
      </w:r>
      <w:r w:rsidRPr="008B30A9">
        <w:rPr>
          <w:rFonts w:asciiTheme="minorHAnsi" w:hAnsiTheme="minorHAnsi" w:cstheme="minorHAnsi"/>
        </w:rPr>
        <w:t xml:space="preserve"> aux dispositions relatives à la rupture avant terme du contrat de travail à durée déterminée prévues </w:t>
      </w:r>
      <w:r w:rsidRPr="008B30A9">
        <w:rPr>
          <w:rFonts w:asciiTheme="minorHAnsi" w:hAnsiTheme="minorHAnsi" w:cstheme="minorHAnsi"/>
          <w:b/>
        </w:rPr>
        <w:t xml:space="preserve">à l'article </w:t>
      </w:r>
      <w:r w:rsidRPr="008B30A9">
        <w:rPr>
          <w:rFonts w:asciiTheme="minorHAnsi" w:hAnsiTheme="minorHAnsi" w:cstheme="minorHAnsi"/>
          <w:b/>
          <w:u w:val="single"/>
        </w:rPr>
        <w:t>L. 1243-2</w:t>
      </w:r>
      <w:r w:rsidRPr="008B30A9">
        <w:rPr>
          <w:rFonts w:asciiTheme="minorHAnsi" w:hAnsiTheme="minorHAnsi" w:cstheme="minorHAnsi"/>
          <w:b/>
        </w:rPr>
        <w:t xml:space="preserve"> du code du travail</w:t>
      </w:r>
      <w:r w:rsidRPr="008B30A9">
        <w:rPr>
          <w:rFonts w:asciiTheme="minorHAnsi" w:hAnsiTheme="minorHAnsi" w:cstheme="minorHAnsi"/>
        </w:rPr>
        <w:t>, le contrat peut être rompu avant son terme, à l'initiative du salarié, lorsque la rupture a pour objet de lui permettre de suivre une formation conduisant à une qualification prévue à l'article L. 6314-1</w:t>
      </w:r>
      <w:r w:rsidR="00CA3D77" w:rsidRPr="008B30A9">
        <w:rPr>
          <w:rFonts w:asciiTheme="minorHAnsi" w:hAnsiTheme="minorHAnsi" w:cstheme="minorHAnsi"/>
        </w:rPr>
        <w:t xml:space="preserve"> du même code</w:t>
      </w:r>
      <w:r w:rsidRPr="008B30A9">
        <w:rPr>
          <w:rFonts w:asciiTheme="minorHAnsi" w:hAnsiTheme="minorHAnsi" w:cstheme="minorHAnsi"/>
        </w:rPr>
        <w:t>.</w:t>
      </w:r>
    </w:p>
    <w:p w14:paraId="67205D3F" w14:textId="77777777" w:rsidR="005A709E" w:rsidRPr="008B30A9" w:rsidRDefault="005A709E" w:rsidP="005A709E">
      <w:pPr>
        <w:ind w:right="85"/>
        <w:jc w:val="both"/>
        <w:rPr>
          <w:rFonts w:asciiTheme="minorHAnsi" w:hAnsiTheme="minorHAnsi" w:cstheme="minorHAnsi"/>
        </w:rPr>
      </w:pPr>
      <w:r w:rsidRPr="008B30A9">
        <w:rPr>
          <w:rFonts w:asciiTheme="minorHAnsi" w:hAnsiTheme="minorHAnsi" w:cstheme="minorHAnsi"/>
        </w:rPr>
        <w:t xml:space="preserve"> </w:t>
      </w:r>
    </w:p>
    <w:p w14:paraId="5FA62F26" w14:textId="77777777" w:rsidR="005A709E" w:rsidRPr="008B30A9" w:rsidRDefault="005A709E" w:rsidP="005A709E">
      <w:pPr>
        <w:rPr>
          <w:rFonts w:asciiTheme="minorHAnsi" w:hAnsiTheme="minorHAnsi" w:cstheme="minorHAnsi"/>
        </w:rPr>
      </w:pPr>
    </w:p>
    <w:p w14:paraId="056BA8EA" w14:textId="77777777" w:rsidR="005A709E" w:rsidRPr="008B30A9" w:rsidRDefault="00214FC3" w:rsidP="00D276AE">
      <w:pPr>
        <w:spacing w:after="200" w:line="276" w:lineRule="auto"/>
        <w:jc w:val="center"/>
        <w:rPr>
          <w:rFonts w:asciiTheme="minorHAnsi" w:hAnsiTheme="minorHAnsi" w:cstheme="minorHAnsi"/>
          <w:sz w:val="22"/>
          <w:szCs w:val="22"/>
        </w:rPr>
      </w:pPr>
      <w:r w:rsidRPr="008B30A9">
        <w:rPr>
          <w:rFonts w:asciiTheme="minorHAnsi" w:hAnsiTheme="minorHAnsi" w:cstheme="minorHAnsi"/>
        </w:rPr>
        <w:br w:type="page"/>
      </w:r>
      <w:r w:rsidRPr="008B30A9">
        <w:rPr>
          <w:rFonts w:asciiTheme="minorHAnsi" w:hAnsiTheme="minorHAnsi" w:cstheme="minorHAnsi"/>
          <w:b/>
          <w:sz w:val="22"/>
          <w:szCs w:val="22"/>
        </w:rPr>
        <w:lastRenderedPageBreak/>
        <w:t>ANNEXE</w:t>
      </w:r>
      <w:r w:rsidR="00D276AE" w:rsidRPr="008B30A9">
        <w:rPr>
          <w:rFonts w:asciiTheme="minorHAnsi" w:hAnsiTheme="minorHAnsi" w:cstheme="minorHAnsi"/>
          <w:b/>
          <w:sz w:val="22"/>
          <w:szCs w:val="22"/>
        </w:rPr>
        <w:t>-TEXTES DE REFERENCE</w:t>
      </w:r>
    </w:p>
    <w:tbl>
      <w:tblPr>
        <w:tblStyle w:val="Grilledutableau"/>
        <w:tblW w:w="0" w:type="auto"/>
        <w:tblInd w:w="-743" w:type="dxa"/>
        <w:tblLook w:val="04A0" w:firstRow="1" w:lastRow="0" w:firstColumn="1" w:lastColumn="0" w:noHBand="0" w:noVBand="1"/>
      </w:tblPr>
      <w:tblGrid>
        <w:gridCol w:w="6521"/>
        <w:gridCol w:w="3434"/>
      </w:tblGrid>
      <w:tr w:rsidR="00214FC3" w:rsidRPr="008B30A9" w14:paraId="470E289A" w14:textId="77777777" w:rsidTr="00D276AE">
        <w:tc>
          <w:tcPr>
            <w:tcW w:w="6521" w:type="dxa"/>
          </w:tcPr>
          <w:p w14:paraId="0E3BBFE6" w14:textId="77777777" w:rsidR="00214FC3" w:rsidRPr="008B30A9" w:rsidRDefault="00214FC3" w:rsidP="00D276AE">
            <w:pPr>
              <w:shd w:val="clear" w:color="auto" w:fill="0070C0"/>
              <w:jc w:val="center"/>
              <w:rPr>
                <w:rFonts w:asciiTheme="minorHAnsi" w:hAnsiTheme="minorHAnsi" w:cstheme="minorHAnsi"/>
                <w:b/>
                <w:color w:val="FFFFFF" w:themeColor="background1"/>
                <w:sz w:val="22"/>
                <w:szCs w:val="22"/>
              </w:rPr>
            </w:pPr>
            <w:r w:rsidRPr="008B30A9">
              <w:rPr>
                <w:rFonts w:asciiTheme="minorHAnsi" w:hAnsiTheme="minorHAnsi" w:cstheme="minorHAnsi"/>
                <w:b/>
                <w:color w:val="FFFFFF" w:themeColor="background1"/>
                <w:sz w:val="22"/>
                <w:szCs w:val="22"/>
              </w:rPr>
              <w:t>TEXTE-REFERENCE</w:t>
            </w:r>
          </w:p>
        </w:tc>
        <w:tc>
          <w:tcPr>
            <w:tcW w:w="3434" w:type="dxa"/>
          </w:tcPr>
          <w:p w14:paraId="253D9873" w14:textId="77777777" w:rsidR="00214FC3" w:rsidRPr="008B30A9" w:rsidRDefault="00214FC3" w:rsidP="00D276AE">
            <w:pPr>
              <w:shd w:val="clear" w:color="auto" w:fill="0070C0"/>
              <w:jc w:val="center"/>
              <w:rPr>
                <w:rFonts w:asciiTheme="minorHAnsi" w:hAnsiTheme="minorHAnsi" w:cstheme="minorHAnsi"/>
                <w:b/>
                <w:color w:val="FFFFFF" w:themeColor="background1"/>
                <w:sz w:val="22"/>
                <w:szCs w:val="22"/>
              </w:rPr>
            </w:pPr>
            <w:r w:rsidRPr="008B30A9">
              <w:rPr>
                <w:rFonts w:asciiTheme="minorHAnsi" w:hAnsiTheme="minorHAnsi" w:cstheme="minorHAnsi"/>
                <w:b/>
                <w:color w:val="FFFFFF" w:themeColor="background1"/>
                <w:sz w:val="22"/>
                <w:szCs w:val="22"/>
              </w:rPr>
              <w:t>THEMATIQUE</w:t>
            </w:r>
          </w:p>
        </w:tc>
      </w:tr>
      <w:tr w:rsidR="00214FC3" w:rsidRPr="008B30A9" w14:paraId="58CA3C44" w14:textId="77777777" w:rsidTr="00D276AE">
        <w:tc>
          <w:tcPr>
            <w:tcW w:w="6521" w:type="dxa"/>
          </w:tcPr>
          <w:p w14:paraId="053877F6" w14:textId="77777777" w:rsidR="00214FC3" w:rsidRPr="008B30A9" w:rsidRDefault="00214FC3"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L1243-10</w:t>
            </w:r>
          </w:p>
          <w:p w14:paraId="625ECDF0"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L'indemnité de fin de contrat n'est pas due :</w:t>
            </w:r>
          </w:p>
          <w:p w14:paraId="6A0F6B84"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1° Lorsque le contrat est conclu au titre du 3° de l'article L. 1242-2 ou de l'article L. 1242-3, sauf dispositions conventionnelles plus favorables ;</w:t>
            </w:r>
          </w:p>
          <w:p w14:paraId="6C9CA667"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2° Lorsque le contrat est conclu avec un jeune pour une période comprise dans ses vacances scolaires ou universitaires ;</w:t>
            </w:r>
          </w:p>
          <w:p w14:paraId="50A8BC7F"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3° Lorsque le salarié refuse d'accepter la conclusion d'un contrat de travail à durée indéterminée pour occuper le même emploi ou un emploi similaire, assorti d'une rémunération au moins équivalente ;</w:t>
            </w:r>
          </w:p>
          <w:p w14:paraId="7454305F"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4° En cas de rupture anticipée du contrat due à l'initiative du salarié, à sa faute grave ou à un cas de force majeure.</w:t>
            </w:r>
          </w:p>
        </w:tc>
        <w:tc>
          <w:tcPr>
            <w:tcW w:w="3434" w:type="dxa"/>
          </w:tcPr>
          <w:p w14:paraId="5CD09D5A" w14:textId="77777777" w:rsidR="00214FC3" w:rsidRPr="008B30A9" w:rsidRDefault="00214FC3" w:rsidP="00D276AE">
            <w:pPr>
              <w:jc w:val="both"/>
              <w:rPr>
                <w:rFonts w:asciiTheme="minorHAnsi" w:hAnsiTheme="minorHAnsi" w:cstheme="minorHAnsi"/>
                <w:sz w:val="22"/>
                <w:szCs w:val="22"/>
              </w:rPr>
            </w:pPr>
          </w:p>
          <w:p w14:paraId="4A3174D0" w14:textId="77777777" w:rsidR="00214FC3" w:rsidRPr="008B30A9" w:rsidRDefault="00214FC3" w:rsidP="00D276AE">
            <w:pPr>
              <w:jc w:val="both"/>
              <w:rPr>
                <w:rFonts w:asciiTheme="minorHAnsi" w:hAnsiTheme="minorHAnsi" w:cstheme="minorHAnsi"/>
                <w:sz w:val="22"/>
                <w:szCs w:val="22"/>
              </w:rPr>
            </w:pPr>
          </w:p>
          <w:p w14:paraId="665B37B6" w14:textId="77777777" w:rsidR="00214FC3" w:rsidRPr="008B30A9" w:rsidRDefault="00214FC3" w:rsidP="00D276AE">
            <w:pPr>
              <w:jc w:val="both"/>
              <w:rPr>
                <w:rFonts w:asciiTheme="minorHAnsi" w:hAnsiTheme="minorHAnsi" w:cstheme="minorHAnsi"/>
                <w:sz w:val="22"/>
                <w:szCs w:val="22"/>
              </w:rPr>
            </w:pPr>
          </w:p>
          <w:p w14:paraId="54752D63" w14:textId="77777777" w:rsidR="00214FC3" w:rsidRPr="008B30A9" w:rsidRDefault="00214FC3" w:rsidP="00D276AE">
            <w:pPr>
              <w:jc w:val="both"/>
              <w:rPr>
                <w:rFonts w:asciiTheme="minorHAnsi" w:hAnsiTheme="minorHAnsi" w:cstheme="minorHAnsi"/>
                <w:sz w:val="22"/>
                <w:szCs w:val="22"/>
              </w:rPr>
            </w:pPr>
          </w:p>
          <w:p w14:paraId="2E5B1ADD" w14:textId="77777777" w:rsidR="00214FC3" w:rsidRPr="008B30A9" w:rsidRDefault="00214FC3" w:rsidP="00D276AE">
            <w:pPr>
              <w:jc w:val="both"/>
              <w:rPr>
                <w:rFonts w:asciiTheme="minorHAnsi" w:hAnsiTheme="minorHAnsi" w:cstheme="minorHAnsi"/>
                <w:sz w:val="22"/>
                <w:szCs w:val="22"/>
              </w:rPr>
            </w:pPr>
          </w:p>
          <w:p w14:paraId="78225956"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 xml:space="preserve">Exclusion du bénéfice de la prime de fin de contrat (ex prime de précarité). </w:t>
            </w:r>
          </w:p>
        </w:tc>
      </w:tr>
      <w:tr w:rsidR="00214FC3" w:rsidRPr="008B30A9" w14:paraId="53CAFBDC" w14:textId="77777777" w:rsidTr="00D276AE">
        <w:tc>
          <w:tcPr>
            <w:tcW w:w="6521" w:type="dxa"/>
          </w:tcPr>
          <w:p w14:paraId="6176D8A3" w14:textId="77777777" w:rsidR="00214FC3" w:rsidRPr="008B30A9" w:rsidRDefault="00214FC3"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L5213-15</w:t>
            </w:r>
          </w:p>
          <w:p w14:paraId="2761E08C"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Le travailleur handicapé employé dans une entreprise adaptée reçoit un salaire fixé compte tenu de l'emploi qu'il occupe et de sa qualification par référence aux dispositions légales ou stipulations conventionnelles applicables dans la branche d'activité.</w:t>
            </w:r>
          </w:p>
          <w:p w14:paraId="70F033F2"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Ce salaire ne peut être inférieur au salaire minimum de croissance déterminé en application des articles L. 3231-1 et suivants.</w:t>
            </w:r>
          </w:p>
          <w:p w14:paraId="4A05C9FE" w14:textId="77777777" w:rsidR="00214FC3" w:rsidRPr="008B30A9" w:rsidRDefault="00214FC3" w:rsidP="00D276AE">
            <w:pPr>
              <w:jc w:val="both"/>
              <w:rPr>
                <w:rFonts w:asciiTheme="minorHAnsi" w:hAnsiTheme="minorHAnsi" w:cstheme="minorHAnsi"/>
                <w:sz w:val="22"/>
                <w:szCs w:val="22"/>
              </w:rPr>
            </w:pPr>
            <w:r w:rsidRPr="008B30A9">
              <w:rPr>
                <w:rFonts w:asciiTheme="minorHAnsi" w:hAnsiTheme="minorHAnsi" w:cstheme="minorHAnsi"/>
                <w:sz w:val="22"/>
                <w:szCs w:val="22"/>
              </w:rPr>
              <w:t>Le travailleur en entreprise adaptée bénéficie en outre des dispositions prévues au livre III de la troisième partie relatives à l'intéressement, à la participation et à l'épargne salariale.</w:t>
            </w:r>
          </w:p>
        </w:tc>
        <w:tc>
          <w:tcPr>
            <w:tcW w:w="3434" w:type="dxa"/>
          </w:tcPr>
          <w:p w14:paraId="5B22F182" w14:textId="77777777" w:rsidR="00214FC3" w:rsidRPr="008B30A9" w:rsidRDefault="00214FC3" w:rsidP="00214FC3">
            <w:pPr>
              <w:rPr>
                <w:rFonts w:asciiTheme="minorHAnsi" w:hAnsiTheme="minorHAnsi" w:cstheme="minorHAnsi"/>
                <w:sz w:val="22"/>
                <w:szCs w:val="22"/>
              </w:rPr>
            </w:pPr>
          </w:p>
          <w:p w14:paraId="6697F911" w14:textId="77777777" w:rsidR="00DD30BC" w:rsidRPr="008B30A9" w:rsidRDefault="00DD30BC" w:rsidP="00214FC3">
            <w:pPr>
              <w:rPr>
                <w:rFonts w:asciiTheme="minorHAnsi" w:hAnsiTheme="minorHAnsi" w:cstheme="minorHAnsi"/>
                <w:sz w:val="22"/>
                <w:szCs w:val="22"/>
              </w:rPr>
            </w:pPr>
          </w:p>
          <w:p w14:paraId="6F3AF024" w14:textId="77777777" w:rsidR="00DD30BC" w:rsidRPr="008B30A9" w:rsidRDefault="00DD30BC" w:rsidP="00214FC3">
            <w:pPr>
              <w:rPr>
                <w:rFonts w:asciiTheme="minorHAnsi" w:hAnsiTheme="minorHAnsi" w:cstheme="minorHAnsi"/>
                <w:sz w:val="22"/>
                <w:szCs w:val="22"/>
              </w:rPr>
            </w:pPr>
          </w:p>
          <w:p w14:paraId="431B95A8" w14:textId="77777777" w:rsidR="00DD30BC" w:rsidRPr="008B30A9" w:rsidRDefault="00DD30BC" w:rsidP="00214FC3">
            <w:pPr>
              <w:rPr>
                <w:rFonts w:asciiTheme="minorHAnsi" w:hAnsiTheme="minorHAnsi" w:cstheme="minorHAnsi"/>
                <w:sz w:val="22"/>
                <w:szCs w:val="22"/>
              </w:rPr>
            </w:pPr>
          </w:p>
          <w:p w14:paraId="14491C2F" w14:textId="77777777" w:rsidR="00DD30BC" w:rsidRPr="008B30A9" w:rsidRDefault="00DD30BC" w:rsidP="00214FC3">
            <w:pPr>
              <w:rPr>
                <w:rFonts w:asciiTheme="minorHAnsi" w:hAnsiTheme="minorHAnsi" w:cstheme="minorHAnsi"/>
                <w:sz w:val="22"/>
                <w:szCs w:val="22"/>
              </w:rPr>
            </w:pPr>
            <w:r w:rsidRPr="008B30A9">
              <w:rPr>
                <w:rFonts w:asciiTheme="minorHAnsi" w:hAnsiTheme="minorHAnsi" w:cstheme="minorHAnsi"/>
                <w:sz w:val="22"/>
                <w:szCs w:val="22"/>
              </w:rPr>
              <w:t>Principe selon lequel la rémunération ne peut être inférieure au SMIC</w:t>
            </w:r>
          </w:p>
        </w:tc>
      </w:tr>
      <w:tr w:rsidR="00214FC3" w:rsidRPr="008B30A9" w14:paraId="68642E65" w14:textId="77777777" w:rsidTr="00D276AE">
        <w:tc>
          <w:tcPr>
            <w:tcW w:w="6521" w:type="dxa"/>
          </w:tcPr>
          <w:p w14:paraId="2D2CF706" w14:textId="77777777" w:rsidR="00320ED9" w:rsidRPr="008B30A9" w:rsidRDefault="00320ED9"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L1242-10</w:t>
            </w:r>
          </w:p>
          <w:p w14:paraId="310D5B53" w14:textId="77777777" w:rsidR="00320ED9"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Le contrat de travail à durée déterminée peut comporter une période d'essai.</w:t>
            </w:r>
          </w:p>
          <w:p w14:paraId="68755731" w14:textId="77777777" w:rsidR="00320ED9"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Sauf si des usages ou des stipulations conventionnelles prévoient des durées moindres, cette période d'essai ne peut excéder une durée calculée à raison d'un jour par semaine, dans la limite de deux semaines lorsque la durée initialement prévue au contrat est au plus égale à six mois et d'un mois dans les autres cas.</w:t>
            </w:r>
          </w:p>
          <w:p w14:paraId="789EDD0C" w14:textId="77777777" w:rsidR="00CA3D77" w:rsidRPr="008B30A9" w:rsidRDefault="00320ED9" w:rsidP="00D276AE">
            <w:pPr>
              <w:jc w:val="both"/>
              <w:rPr>
                <w:rFonts w:asciiTheme="minorHAnsi" w:hAnsiTheme="minorHAnsi" w:cstheme="minorHAnsi"/>
                <w:sz w:val="22"/>
                <w:szCs w:val="22"/>
              </w:rPr>
            </w:pPr>
            <w:r w:rsidRPr="008B30A9">
              <w:rPr>
                <w:rFonts w:asciiTheme="minorHAnsi" w:hAnsiTheme="minorHAnsi" w:cstheme="minorHAnsi"/>
                <w:sz w:val="22"/>
                <w:szCs w:val="22"/>
              </w:rPr>
              <w:t>Lorsque le contrat ne comporte pas de terme précis, la période d'essai est calculée par rapport à la durée minimale du contrat.</w:t>
            </w:r>
          </w:p>
        </w:tc>
        <w:tc>
          <w:tcPr>
            <w:tcW w:w="3434" w:type="dxa"/>
          </w:tcPr>
          <w:p w14:paraId="019304EF" w14:textId="77777777" w:rsidR="00214FC3" w:rsidRPr="008B30A9" w:rsidRDefault="00214FC3" w:rsidP="00214FC3">
            <w:pPr>
              <w:rPr>
                <w:rFonts w:asciiTheme="minorHAnsi" w:hAnsiTheme="minorHAnsi" w:cstheme="minorHAnsi"/>
                <w:sz w:val="22"/>
                <w:szCs w:val="22"/>
              </w:rPr>
            </w:pPr>
          </w:p>
          <w:p w14:paraId="0030E3C6" w14:textId="77777777" w:rsidR="00CA3D77" w:rsidRPr="008B30A9" w:rsidRDefault="00CA3D77" w:rsidP="00214FC3">
            <w:pPr>
              <w:rPr>
                <w:rFonts w:asciiTheme="minorHAnsi" w:hAnsiTheme="minorHAnsi" w:cstheme="minorHAnsi"/>
                <w:sz w:val="22"/>
                <w:szCs w:val="22"/>
              </w:rPr>
            </w:pPr>
          </w:p>
          <w:p w14:paraId="6E9ED714" w14:textId="77777777" w:rsidR="00CA3D77" w:rsidRPr="008B30A9" w:rsidRDefault="00CA3D77" w:rsidP="00214FC3">
            <w:pPr>
              <w:rPr>
                <w:rFonts w:asciiTheme="minorHAnsi" w:hAnsiTheme="minorHAnsi" w:cstheme="minorHAnsi"/>
                <w:sz w:val="22"/>
                <w:szCs w:val="22"/>
              </w:rPr>
            </w:pPr>
          </w:p>
          <w:p w14:paraId="5EAE0FC9" w14:textId="77777777" w:rsidR="00CA3D77" w:rsidRPr="008B30A9" w:rsidRDefault="00CA3D77" w:rsidP="00214FC3">
            <w:pPr>
              <w:rPr>
                <w:rFonts w:asciiTheme="minorHAnsi" w:hAnsiTheme="minorHAnsi" w:cstheme="minorHAnsi"/>
                <w:sz w:val="22"/>
                <w:szCs w:val="22"/>
              </w:rPr>
            </w:pPr>
          </w:p>
          <w:p w14:paraId="56A08D93" w14:textId="77777777" w:rsidR="00CA3D77" w:rsidRPr="008B30A9" w:rsidRDefault="00CA3D77" w:rsidP="00214FC3">
            <w:pPr>
              <w:rPr>
                <w:rFonts w:asciiTheme="minorHAnsi" w:hAnsiTheme="minorHAnsi" w:cstheme="minorHAnsi"/>
                <w:sz w:val="22"/>
                <w:szCs w:val="22"/>
              </w:rPr>
            </w:pPr>
            <w:r w:rsidRPr="008B30A9">
              <w:rPr>
                <w:rFonts w:asciiTheme="minorHAnsi" w:hAnsiTheme="minorHAnsi" w:cstheme="minorHAnsi"/>
                <w:sz w:val="22"/>
                <w:szCs w:val="22"/>
              </w:rPr>
              <w:t>Principes de la période d’essai en CDD</w:t>
            </w:r>
          </w:p>
        </w:tc>
      </w:tr>
      <w:tr w:rsidR="00214FC3" w:rsidRPr="008B30A9" w14:paraId="09B8AE58" w14:textId="77777777" w:rsidTr="00D276AE">
        <w:tc>
          <w:tcPr>
            <w:tcW w:w="6521" w:type="dxa"/>
          </w:tcPr>
          <w:p w14:paraId="6654CB68" w14:textId="77777777" w:rsidR="00CA3D77" w:rsidRPr="008B30A9" w:rsidRDefault="00CA3D77" w:rsidP="00D276AE">
            <w:pPr>
              <w:jc w:val="both"/>
              <w:rPr>
                <w:rFonts w:asciiTheme="minorHAnsi" w:hAnsiTheme="minorHAnsi" w:cstheme="minorHAnsi"/>
                <w:b/>
                <w:sz w:val="22"/>
                <w:szCs w:val="22"/>
              </w:rPr>
            </w:pPr>
            <w:r w:rsidRPr="008B30A9">
              <w:rPr>
                <w:rFonts w:asciiTheme="minorHAnsi" w:hAnsiTheme="minorHAnsi" w:cstheme="minorHAnsi"/>
                <w:b/>
                <w:sz w:val="22"/>
                <w:szCs w:val="22"/>
              </w:rPr>
              <w:t>Article L6314-1</w:t>
            </w:r>
          </w:p>
          <w:p w14:paraId="5E0C3224"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Tout travailleur engagé dans la vie active ou toute personne qui s'y engage a droit à la qualification professionnelle et doit pouvoir suivre, à son initiative, une formation lui permettant, quel que soit son statut, de progresser au cours de sa vie professionnelle d'au moins un niveau en acquérant une qualification correspondant aux besoins de l'économie prévisibles à court ou moyen terme :</w:t>
            </w:r>
          </w:p>
          <w:p w14:paraId="14EC755C"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1° Soit enregistrée dans le répertoire national des certifications professionnelles prévu à l'article L. 335-6 du code de l'éducation ;</w:t>
            </w:r>
          </w:p>
          <w:p w14:paraId="4E5EFB93" w14:textId="77777777" w:rsidR="00CA3D77"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2° Soit reconnue dans les classifications d'une convention collective nationale de branche ;</w:t>
            </w:r>
          </w:p>
          <w:p w14:paraId="2CE6163D" w14:textId="77777777" w:rsidR="00214FC3" w:rsidRPr="008B30A9" w:rsidRDefault="00CA3D77" w:rsidP="00D276AE">
            <w:pPr>
              <w:jc w:val="both"/>
              <w:rPr>
                <w:rFonts w:asciiTheme="minorHAnsi" w:hAnsiTheme="minorHAnsi" w:cstheme="minorHAnsi"/>
                <w:sz w:val="22"/>
                <w:szCs w:val="22"/>
              </w:rPr>
            </w:pPr>
            <w:r w:rsidRPr="008B30A9">
              <w:rPr>
                <w:rFonts w:asciiTheme="minorHAnsi" w:hAnsiTheme="minorHAnsi" w:cstheme="minorHAnsi"/>
                <w:sz w:val="22"/>
                <w:szCs w:val="22"/>
              </w:rPr>
              <w:t>3° Soit ouvrant droit à un certificat de qualification professionnelle de branche ou interbranche.</w:t>
            </w:r>
          </w:p>
        </w:tc>
        <w:tc>
          <w:tcPr>
            <w:tcW w:w="3434" w:type="dxa"/>
          </w:tcPr>
          <w:p w14:paraId="11EFE1DA" w14:textId="77777777" w:rsidR="00214FC3" w:rsidRPr="008B30A9" w:rsidRDefault="00214FC3" w:rsidP="00214FC3">
            <w:pPr>
              <w:rPr>
                <w:rFonts w:asciiTheme="minorHAnsi" w:hAnsiTheme="minorHAnsi" w:cstheme="minorHAnsi"/>
                <w:sz w:val="22"/>
                <w:szCs w:val="22"/>
              </w:rPr>
            </w:pPr>
          </w:p>
          <w:p w14:paraId="3AB82ACF" w14:textId="77777777" w:rsidR="00CA3D77" w:rsidRPr="008B30A9" w:rsidRDefault="00CA3D77" w:rsidP="00214FC3">
            <w:pPr>
              <w:rPr>
                <w:rFonts w:asciiTheme="minorHAnsi" w:hAnsiTheme="minorHAnsi" w:cstheme="minorHAnsi"/>
                <w:sz w:val="22"/>
                <w:szCs w:val="22"/>
              </w:rPr>
            </w:pPr>
          </w:p>
          <w:p w14:paraId="464F0D08" w14:textId="77777777" w:rsidR="00CA3D77" w:rsidRPr="008B30A9" w:rsidRDefault="00CA3D77" w:rsidP="00214FC3">
            <w:pPr>
              <w:rPr>
                <w:rFonts w:asciiTheme="minorHAnsi" w:hAnsiTheme="minorHAnsi" w:cstheme="minorHAnsi"/>
                <w:sz w:val="22"/>
                <w:szCs w:val="22"/>
              </w:rPr>
            </w:pPr>
          </w:p>
          <w:p w14:paraId="61B3D0D5" w14:textId="77777777" w:rsidR="00CA3D77" w:rsidRPr="008B30A9" w:rsidRDefault="00CA3D77" w:rsidP="00214FC3">
            <w:pPr>
              <w:rPr>
                <w:rFonts w:asciiTheme="minorHAnsi" w:hAnsiTheme="minorHAnsi" w:cstheme="minorHAnsi"/>
                <w:sz w:val="22"/>
                <w:szCs w:val="22"/>
              </w:rPr>
            </w:pPr>
          </w:p>
          <w:p w14:paraId="4A5F6EEB" w14:textId="77777777" w:rsidR="00CA3D77" w:rsidRPr="008B30A9" w:rsidRDefault="00CA3D77" w:rsidP="00214FC3">
            <w:pPr>
              <w:rPr>
                <w:rFonts w:asciiTheme="minorHAnsi" w:hAnsiTheme="minorHAnsi" w:cstheme="minorHAnsi"/>
                <w:sz w:val="22"/>
                <w:szCs w:val="22"/>
              </w:rPr>
            </w:pPr>
          </w:p>
          <w:p w14:paraId="4A2F0AA8" w14:textId="77777777" w:rsidR="00CA3D77" w:rsidRPr="008B30A9" w:rsidRDefault="00CA3D77" w:rsidP="00214FC3">
            <w:pPr>
              <w:rPr>
                <w:rFonts w:asciiTheme="minorHAnsi" w:hAnsiTheme="minorHAnsi" w:cstheme="minorHAnsi"/>
                <w:sz w:val="22"/>
                <w:szCs w:val="22"/>
              </w:rPr>
            </w:pPr>
            <w:r w:rsidRPr="008B30A9">
              <w:rPr>
                <w:rFonts w:asciiTheme="minorHAnsi" w:hAnsiTheme="minorHAnsi" w:cstheme="minorHAnsi"/>
                <w:sz w:val="22"/>
                <w:szCs w:val="22"/>
              </w:rPr>
              <w:t>Formation conduisant à une qualification</w:t>
            </w:r>
          </w:p>
        </w:tc>
      </w:tr>
    </w:tbl>
    <w:p w14:paraId="0D051B3F" w14:textId="77777777" w:rsidR="00214FC3" w:rsidRPr="008B30A9" w:rsidRDefault="00214FC3" w:rsidP="00CA3D77">
      <w:pPr>
        <w:rPr>
          <w:rFonts w:asciiTheme="minorHAnsi" w:hAnsiTheme="minorHAnsi" w:cstheme="minorHAnsi"/>
        </w:rPr>
      </w:pPr>
    </w:p>
    <w:sectPr w:rsidR="00214FC3" w:rsidRPr="008B30A9" w:rsidSect="005D09B5">
      <w:headerReference w:type="default" r:id="rId8"/>
      <w:footerReference w:type="even" r:id="rId9"/>
      <w:footerReference w:type="default" r:id="rId10"/>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8ED7B" w14:textId="77777777" w:rsidR="000E189A" w:rsidRDefault="000E189A" w:rsidP="005A709E">
      <w:r>
        <w:separator/>
      </w:r>
    </w:p>
  </w:endnote>
  <w:endnote w:type="continuationSeparator" w:id="0">
    <w:p w14:paraId="250EB796" w14:textId="77777777" w:rsidR="000E189A" w:rsidRDefault="000E189A" w:rsidP="005A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8DFB" w14:textId="77777777" w:rsidR="005D09B5" w:rsidRDefault="00E169D4" w:rsidP="005D09B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0697E6" w14:textId="77777777" w:rsidR="005D09B5" w:rsidRDefault="000E189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FECB" w14:textId="1E6DD766" w:rsidR="005D09B5" w:rsidRPr="008D0D5C" w:rsidRDefault="00E169D4" w:rsidP="005D09B5">
    <w:pPr>
      <w:pStyle w:val="Pieddepage"/>
      <w:framePr w:wrap="around" w:vAnchor="text" w:hAnchor="margin" w:xAlign="center" w:y="1"/>
      <w:rPr>
        <w:rStyle w:val="Numrodepage"/>
        <w:rFonts w:asciiTheme="minorHAnsi" w:hAnsiTheme="minorHAnsi" w:cstheme="minorHAnsi"/>
        <w:sz w:val="20"/>
        <w:szCs w:val="20"/>
      </w:rPr>
    </w:pPr>
    <w:r w:rsidRPr="008D0D5C">
      <w:rPr>
        <w:rStyle w:val="Numrodepage"/>
        <w:rFonts w:asciiTheme="minorHAnsi" w:hAnsiTheme="minorHAnsi" w:cstheme="minorHAnsi"/>
        <w:sz w:val="20"/>
        <w:szCs w:val="20"/>
      </w:rPr>
      <w:fldChar w:fldCharType="begin"/>
    </w:r>
    <w:r w:rsidRPr="008D0D5C">
      <w:rPr>
        <w:rStyle w:val="Numrodepage"/>
        <w:rFonts w:asciiTheme="minorHAnsi" w:hAnsiTheme="minorHAnsi" w:cstheme="minorHAnsi"/>
        <w:sz w:val="20"/>
        <w:szCs w:val="20"/>
      </w:rPr>
      <w:instrText xml:space="preserve">PAGE  </w:instrText>
    </w:r>
    <w:r w:rsidRPr="008D0D5C">
      <w:rPr>
        <w:rStyle w:val="Numrodepage"/>
        <w:rFonts w:asciiTheme="minorHAnsi" w:hAnsiTheme="minorHAnsi" w:cstheme="minorHAnsi"/>
        <w:sz w:val="20"/>
        <w:szCs w:val="20"/>
      </w:rPr>
      <w:fldChar w:fldCharType="separate"/>
    </w:r>
    <w:r w:rsidR="00E03F90">
      <w:rPr>
        <w:rStyle w:val="Numrodepage"/>
        <w:rFonts w:asciiTheme="minorHAnsi" w:hAnsiTheme="minorHAnsi" w:cstheme="minorHAnsi"/>
        <w:noProof/>
        <w:sz w:val="20"/>
        <w:szCs w:val="20"/>
      </w:rPr>
      <w:t>1</w:t>
    </w:r>
    <w:r w:rsidRPr="008D0D5C">
      <w:rPr>
        <w:rStyle w:val="Numrodepage"/>
        <w:rFonts w:asciiTheme="minorHAnsi" w:hAnsiTheme="minorHAnsi" w:cstheme="minorHAnsi"/>
        <w:sz w:val="20"/>
        <w:szCs w:val="20"/>
      </w:rPr>
      <w:fldChar w:fldCharType="end"/>
    </w:r>
  </w:p>
  <w:p w14:paraId="7FC87A6C" w14:textId="77777777" w:rsidR="005D09B5" w:rsidRDefault="000E18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9851D" w14:textId="77777777" w:rsidR="000E189A" w:rsidRDefault="000E189A" w:rsidP="005A709E">
      <w:r>
        <w:separator/>
      </w:r>
    </w:p>
  </w:footnote>
  <w:footnote w:type="continuationSeparator" w:id="0">
    <w:p w14:paraId="1B187CE2" w14:textId="77777777" w:rsidR="000E189A" w:rsidRDefault="000E189A" w:rsidP="005A709E">
      <w:r>
        <w:continuationSeparator/>
      </w:r>
    </w:p>
  </w:footnote>
  <w:footnote w:id="1">
    <w:p w14:paraId="238646F8" w14:textId="77777777" w:rsidR="005A709E" w:rsidRPr="00D75592" w:rsidRDefault="005A709E" w:rsidP="005A709E">
      <w:pPr>
        <w:pStyle w:val="Notedebasdepage"/>
        <w:rPr>
          <w:rFonts w:asciiTheme="minorHAnsi" w:hAnsiTheme="minorHAnsi" w:cstheme="minorHAnsi"/>
        </w:rPr>
      </w:pPr>
      <w:r w:rsidRPr="00D75592">
        <w:rPr>
          <w:rStyle w:val="Appelnotedebasdep"/>
          <w:rFonts w:asciiTheme="minorHAnsi" w:hAnsiTheme="minorHAnsi" w:cstheme="minorHAnsi"/>
        </w:rPr>
        <w:footnoteRef/>
      </w:r>
      <w:r w:rsidRPr="00D75592">
        <w:rPr>
          <w:rFonts w:asciiTheme="minorHAnsi" w:hAnsiTheme="minorHAnsi" w:cstheme="minorHAnsi"/>
        </w:rPr>
        <w:t xml:space="preserve"> Le décret n°85-399</w:t>
      </w:r>
      <w:r>
        <w:rPr>
          <w:rFonts w:asciiTheme="minorHAnsi" w:hAnsiTheme="minorHAnsi" w:cstheme="minorHAnsi"/>
        </w:rPr>
        <w:t xml:space="preserve"> encadre ces contrats-La majorité de ses dispositions sont désormais codifiées ou reprises dans d’autres articles.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521A2" w14:textId="77777777" w:rsidR="005D09B5" w:rsidRPr="00B51E92" w:rsidRDefault="005A709E" w:rsidP="005D09B5">
    <w:pPr>
      <w:pStyle w:val="En-tte"/>
      <w:jc w:val="right"/>
      <w:rPr>
        <w:sz w:val="16"/>
        <w:szCs w:val="16"/>
      </w:rPr>
    </w:pPr>
    <w:r>
      <w:rPr>
        <w:sz w:val="16"/>
        <w:szCs w:val="16"/>
      </w:rPr>
      <w:t>DGEFP-METH/PJC/18092018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3CEE"/>
    <w:multiLevelType w:val="hybridMultilevel"/>
    <w:tmpl w:val="C0E6BE8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55335E0"/>
    <w:multiLevelType w:val="hybridMultilevel"/>
    <w:tmpl w:val="411E9E8C"/>
    <w:lvl w:ilvl="0" w:tplc="FB28D13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0F53D1"/>
    <w:multiLevelType w:val="hybridMultilevel"/>
    <w:tmpl w:val="271A6302"/>
    <w:lvl w:ilvl="0" w:tplc="2F9E1AB6">
      <w:start w:val="10"/>
      <w:numFmt w:val="bullet"/>
      <w:lvlText w:val="-"/>
      <w:lvlJc w:val="left"/>
      <w:pPr>
        <w:tabs>
          <w:tab w:val="num" w:pos="720"/>
        </w:tabs>
        <w:ind w:left="720" w:hanging="360"/>
      </w:pPr>
      <w:rPr>
        <w:rFonts w:ascii="Calibri" w:eastAsia="Vivaldi" w:hAnsi="Calibri" w:cs="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2B3665D"/>
    <w:multiLevelType w:val="hybridMultilevel"/>
    <w:tmpl w:val="97A64F3A"/>
    <w:lvl w:ilvl="0" w:tplc="2F9E1AB6">
      <w:start w:val="10"/>
      <w:numFmt w:val="bullet"/>
      <w:lvlText w:val="-"/>
      <w:lvlJc w:val="left"/>
      <w:pPr>
        <w:tabs>
          <w:tab w:val="num" w:pos="720"/>
        </w:tabs>
        <w:ind w:left="720" w:hanging="360"/>
      </w:pPr>
      <w:rPr>
        <w:rFonts w:ascii="Calibri" w:eastAsia="Vivaldi" w:hAnsi="Calibri" w:cs="Vivald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DDE345B"/>
    <w:multiLevelType w:val="multilevel"/>
    <w:tmpl w:val="7A9631C4"/>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6F887DE1"/>
    <w:multiLevelType w:val="hybridMultilevel"/>
    <w:tmpl w:val="DB90D9A4"/>
    <w:lvl w:ilvl="0" w:tplc="2F9E1AB6">
      <w:start w:val="10"/>
      <w:numFmt w:val="bullet"/>
      <w:lvlText w:val="-"/>
      <w:lvlJc w:val="left"/>
      <w:pPr>
        <w:tabs>
          <w:tab w:val="num" w:pos="720"/>
        </w:tabs>
        <w:ind w:left="720" w:hanging="360"/>
      </w:pPr>
      <w:rPr>
        <w:rFonts w:ascii="Calibri" w:eastAsia="Vivaldi" w:hAnsi="Calibri" w:cs="Vivaldi" w:hint="default"/>
      </w:rPr>
    </w:lvl>
    <w:lvl w:ilvl="1" w:tplc="902691CE">
      <w:start w:val="1"/>
      <w:numFmt w:val="decimal"/>
      <w:lvlText w:val="%2)"/>
      <w:lvlJc w:val="left"/>
      <w:pPr>
        <w:tabs>
          <w:tab w:val="num" w:pos="1440"/>
        </w:tabs>
        <w:ind w:left="1440" w:hanging="360"/>
      </w:pPr>
      <w:rPr>
        <w:rFonts w:ascii="Times New Roman" w:hAnsi="Times New Roman" w:cs="Times New Roman" w:hint="default"/>
        <w:i w:val="0"/>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9E"/>
    <w:rsid w:val="00014258"/>
    <w:rsid w:val="00056FB9"/>
    <w:rsid w:val="00085D92"/>
    <w:rsid w:val="000E189A"/>
    <w:rsid w:val="000F5C5E"/>
    <w:rsid w:val="00147251"/>
    <w:rsid w:val="001F092C"/>
    <w:rsid w:val="00214FC3"/>
    <w:rsid w:val="002357A8"/>
    <w:rsid w:val="00320ED9"/>
    <w:rsid w:val="00422BFA"/>
    <w:rsid w:val="004F2199"/>
    <w:rsid w:val="004F325B"/>
    <w:rsid w:val="005304F9"/>
    <w:rsid w:val="005A709E"/>
    <w:rsid w:val="005C3421"/>
    <w:rsid w:val="005E4FA7"/>
    <w:rsid w:val="00611262"/>
    <w:rsid w:val="00651506"/>
    <w:rsid w:val="0072643E"/>
    <w:rsid w:val="007E58D2"/>
    <w:rsid w:val="008578C8"/>
    <w:rsid w:val="008966D5"/>
    <w:rsid w:val="008B30A9"/>
    <w:rsid w:val="008B3B4F"/>
    <w:rsid w:val="008C4BFF"/>
    <w:rsid w:val="008D08FD"/>
    <w:rsid w:val="00907788"/>
    <w:rsid w:val="009F7537"/>
    <w:rsid w:val="00AF6DC3"/>
    <w:rsid w:val="00B077F2"/>
    <w:rsid w:val="00C44C65"/>
    <w:rsid w:val="00C71D48"/>
    <w:rsid w:val="00CA3D77"/>
    <w:rsid w:val="00D276AE"/>
    <w:rsid w:val="00DA0104"/>
    <w:rsid w:val="00DA35F7"/>
    <w:rsid w:val="00DD30BC"/>
    <w:rsid w:val="00E03F90"/>
    <w:rsid w:val="00E169D4"/>
    <w:rsid w:val="00E25480"/>
    <w:rsid w:val="00F2345D"/>
    <w:rsid w:val="00FA5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5A709E"/>
    <w:rPr>
      <w:b/>
      <w:bCs/>
    </w:rPr>
  </w:style>
  <w:style w:type="paragraph" w:styleId="Notedebasdepage">
    <w:name w:val="footnote text"/>
    <w:basedOn w:val="Normal"/>
    <w:link w:val="NotedebasdepageCar"/>
    <w:semiHidden/>
    <w:rsid w:val="005A709E"/>
    <w:pPr>
      <w:jc w:val="both"/>
    </w:pPr>
    <w:rPr>
      <w:sz w:val="20"/>
      <w:szCs w:val="20"/>
    </w:rPr>
  </w:style>
  <w:style w:type="character" w:customStyle="1" w:styleId="NotedebasdepageCar">
    <w:name w:val="Note de bas de page Car"/>
    <w:basedOn w:val="Policepardfaut"/>
    <w:link w:val="Notedebasdepage"/>
    <w:semiHidden/>
    <w:rsid w:val="005A709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709E"/>
    <w:rPr>
      <w:vertAlign w:val="superscript"/>
    </w:rPr>
  </w:style>
  <w:style w:type="paragraph" w:styleId="Pieddepage">
    <w:name w:val="footer"/>
    <w:basedOn w:val="Normal"/>
    <w:link w:val="PieddepageCar"/>
    <w:rsid w:val="005A709E"/>
    <w:pPr>
      <w:tabs>
        <w:tab w:val="center" w:pos="4536"/>
        <w:tab w:val="right" w:pos="9072"/>
      </w:tabs>
    </w:pPr>
  </w:style>
  <w:style w:type="character" w:customStyle="1" w:styleId="PieddepageCar">
    <w:name w:val="Pied de page Car"/>
    <w:basedOn w:val="Policepardfaut"/>
    <w:link w:val="Pieddepage"/>
    <w:rsid w:val="005A709E"/>
    <w:rPr>
      <w:rFonts w:ascii="Times New Roman" w:eastAsia="Times New Roman" w:hAnsi="Times New Roman" w:cs="Times New Roman"/>
      <w:sz w:val="24"/>
      <w:szCs w:val="24"/>
      <w:lang w:eastAsia="fr-FR"/>
    </w:rPr>
  </w:style>
  <w:style w:type="character" w:styleId="Numrodepage">
    <w:name w:val="page number"/>
    <w:basedOn w:val="Policepardfaut"/>
    <w:rsid w:val="005A709E"/>
  </w:style>
  <w:style w:type="paragraph" w:styleId="En-tte">
    <w:name w:val="header"/>
    <w:basedOn w:val="Normal"/>
    <w:link w:val="En-tteCar"/>
    <w:rsid w:val="005A709E"/>
    <w:pPr>
      <w:tabs>
        <w:tab w:val="center" w:pos="4536"/>
        <w:tab w:val="right" w:pos="9072"/>
      </w:tabs>
    </w:pPr>
  </w:style>
  <w:style w:type="character" w:customStyle="1" w:styleId="En-tteCar">
    <w:name w:val="En-tête Car"/>
    <w:basedOn w:val="Policepardfaut"/>
    <w:link w:val="En-tte"/>
    <w:rsid w:val="005A70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A709E"/>
    <w:pPr>
      <w:ind w:left="720"/>
      <w:contextualSpacing/>
    </w:pPr>
  </w:style>
  <w:style w:type="paragraph" w:styleId="Textedebulles">
    <w:name w:val="Balloon Text"/>
    <w:basedOn w:val="Normal"/>
    <w:link w:val="TextedebullesCar"/>
    <w:uiPriority w:val="99"/>
    <w:semiHidden/>
    <w:unhideWhenUsed/>
    <w:rsid w:val="00147251"/>
    <w:rPr>
      <w:rFonts w:ascii="Tahoma" w:hAnsi="Tahoma" w:cs="Tahoma"/>
      <w:sz w:val="16"/>
      <w:szCs w:val="16"/>
    </w:rPr>
  </w:style>
  <w:style w:type="character" w:customStyle="1" w:styleId="TextedebullesCar">
    <w:name w:val="Texte de bulles Car"/>
    <w:basedOn w:val="Policepardfaut"/>
    <w:link w:val="Textedebulles"/>
    <w:uiPriority w:val="99"/>
    <w:semiHidden/>
    <w:rsid w:val="00147251"/>
    <w:rPr>
      <w:rFonts w:ascii="Tahoma" w:eastAsia="Times New Roman" w:hAnsi="Tahoma" w:cs="Tahoma"/>
      <w:sz w:val="16"/>
      <w:szCs w:val="16"/>
      <w:lang w:eastAsia="fr-FR"/>
    </w:rPr>
  </w:style>
  <w:style w:type="table" w:styleId="Grilledutableau">
    <w:name w:val="Table Grid"/>
    <w:basedOn w:val="TableauNormal"/>
    <w:uiPriority w:val="59"/>
    <w:rsid w:val="0021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966D5"/>
    <w:rPr>
      <w:sz w:val="16"/>
      <w:szCs w:val="16"/>
    </w:rPr>
  </w:style>
  <w:style w:type="paragraph" w:styleId="Commentaire">
    <w:name w:val="annotation text"/>
    <w:basedOn w:val="Normal"/>
    <w:link w:val="CommentaireCar"/>
    <w:uiPriority w:val="99"/>
    <w:semiHidden/>
    <w:unhideWhenUsed/>
    <w:rsid w:val="008966D5"/>
    <w:rPr>
      <w:sz w:val="20"/>
      <w:szCs w:val="20"/>
    </w:rPr>
  </w:style>
  <w:style w:type="character" w:customStyle="1" w:styleId="CommentaireCar">
    <w:name w:val="Commentaire Car"/>
    <w:basedOn w:val="Policepardfaut"/>
    <w:link w:val="Commentaire"/>
    <w:uiPriority w:val="99"/>
    <w:semiHidden/>
    <w:rsid w:val="008966D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66D5"/>
    <w:rPr>
      <w:b/>
      <w:bCs/>
    </w:rPr>
  </w:style>
  <w:style w:type="character" w:customStyle="1" w:styleId="ObjetducommentaireCar">
    <w:name w:val="Objet du commentaire Car"/>
    <w:basedOn w:val="CommentaireCar"/>
    <w:link w:val="Objetducommentaire"/>
    <w:uiPriority w:val="99"/>
    <w:semiHidden/>
    <w:rsid w:val="008966D5"/>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9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5A709E"/>
    <w:rPr>
      <w:b/>
      <w:bCs/>
    </w:rPr>
  </w:style>
  <w:style w:type="paragraph" w:styleId="Notedebasdepage">
    <w:name w:val="footnote text"/>
    <w:basedOn w:val="Normal"/>
    <w:link w:val="NotedebasdepageCar"/>
    <w:semiHidden/>
    <w:rsid w:val="005A709E"/>
    <w:pPr>
      <w:jc w:val="both"/>
    </w:pPr>
    <w:rPr>
      <w:sz w:val="20"/>
      <w:szCs w:val="20"/>
    </w:rPr>
  </w:style>
  <w:style w:type="character" w:customStyle="1" w:styleId="NotedebasdepageCar">
    <w:name w:val="Note de bas de page Car"/>
    <w:basedOn w:val="Policepardfaut"/>
    <w:link w:val="Notedebasdepage"/>
    <w:semiHidden/>
    <w:rsid w:val="005A709E"/>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A709E"/>
    <w:rPr>
      <w:vertAlign w:val="superscript"/>
    </w:rPr>
  </w:style>
  <w:style w:type="paragraph" w:styleId="Pieddepage">
    <w:name w:val="footer"/>
    <w:basedOn w:val="Normal"/>
    <w:link w:val="PieddepageCar"/>
    <w:rsid w:val="005A709E"/>
    <w:pPr>
      <w:tabs>
        <w:tab w:val="center" w:pos="4536"/>
        <w:tab w:val="right" w:pos="9072"/>
      </w:tabs>
    </w:pPr>
  </w:style>
  <w:style w:type="character" w:customStyle="1" w:styleId="PieddepageCar">
    <w:name w:val="Pied de page Car"/>
    <w:basedOn w:val="Policepardfaut"/>
    <w:link w:val="Pieddepage"/>
    <w:rsid w:val="005A709E"/>
    <w:rPr>
      <w:rFonts w:ascii="Times New Roman" w:eastAsia="Times New Roman" w:hAnsi="Times New Roman" w:cs="Times New Roman"/>
      <w:sz w:val="24"/>
      <w:szCs w:val="24"/>
      <w:lang w:eastAsia="fr-FR"/>
    </w:rPr>
  </w:style>
  <w:style w:type="character" w:styleId="Numrodepage">
    <w:name w:val="page number"/>
    <w:basedOn w:val="Policepardfaut"/>
    <w:rsid w:val="005A709E"/>
  </w:style>
  <w:style w:type="paragraph" w:styleId="En-tte">
    <w:name w:val="header"/>
    <w:basedOn w:val="Normal"/>
    <w:link w:val="En-tteCar"/>
    <w:rsid w:val="005A709E"/>
    <w:pPr>
      <w:tabs>
        <w:tab w:val="center" w:pos="4536"/>
        <w:tab w:val="right" w:pos="9072"/>
      </w:tabs>
    </w:pPr>
  </w:style>
  <w:style w:type="character" w:customStyle="1" w:styleId="En-tteCar">
    <w:name w:val="En-tête Car"/>
    <w:basedOn w:val="Policepardfaut"/>
    <w:link w:val="En-tte"/>
    <w:rsid w:val="005A70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A709E"/>
    <w:pPr>
      <w:ind w:left="720"/>
      <w:contextualSpacing/>
    </w:pPr>
  </w:style>
  <w:style w:type="paragraph" w:styleId="Textedebulles">
    <w:name w:val="Balloon Text"/>
    <w:basedOn w:val="Normal"/>
    <w:link w:val="TextedebullesCar"/>
    <w:uiPriority w:val="99"/>
    <w:semiHidden/>
    <w:unhideWhenUsed/>
    <w:rsid w:val="00147251"/>
    <w:rPr>
      <w:rFonts w:ascii="Tahoma" w:hAnsi="Tahoma" w:cs="Tahoma"/>
      <w:sz w:val="16"/>
      <w:szCs w:val="16"/>
    </w:rPr>
  </w:style>
  <w:style w:type="character" w:customStyle="1" w:styleId="TextedebullesCar">
    <w:name w:val="Texte de bulles Car"/>
    <w:basedOn w:val="Policepardfaut"/>
    <w:link w:val="Textedebulles"/>
    <w:uiPriority w:val="99"/>
    <w:semiHidden/>
    <w:rsid w:val="00147251"/>
    <w:rPr>
      <w:rFonts w:ascii="Tahoma" w:eastAsia="Times New Roman" w:hAnsi="Tahoma" w:cs="Tahoma"/>
      <w:sz w:val="16"/>
      <w:szCs w:val="16"/>
      <w:lang w:eastAsia="fr-FR"/>
    </w:rPr>
  </w:style>
  <w:style w:type="table" w:styleId="Grilledutableau">
    <w:name w:val="Table Grid"/>
    <w:basedOn w:val="TableauNormal"/>
    <w:uiPriority w:val="59"/>
    <w:rsid w:val="0021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966D5"/>
    <w:rPr>
      <w:sz w:val="16"/>
      <w:szCs w:val="16"/>
    </w:rPr>
  </w:style>
  <w:style w:type="paragraph" w:styleId="Commentaire">
    <w:name w:val="annotation text"/>
    <w:basedOn w:val="Normal"/>
    <w:link w:val="CommentaireCar"/>
    <w:uiPriority w:val="99"/>
    <w:semiHidden/>
    <w:unhideWhenUsed/>
    <w:rsid w:val="008966D5"/>
    <w:rPr>
      <w:sz w:val="20"/>
      <w:szCs w:val="20"/>
    </w:rPr>
  </w:style>
  <w:style w:type="character" w:customStyle="1" w:styleId="CommentaireCar">
    <w:name w:val="Commentaire Car"/>
    <w:basedOn w:val="Policepardfaut"/>
    <w:link w:val="Commentaire"/>
    <w:uiPriority w:val="99"/>
    <w:semiHidden/>
    <w:rsid w:val="008966D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66D5"/>
    <w:rPr>
      <w:b/>
      <w:bCs/>
    </w:rPr>
  </w:style>
  <w:style w:type="character" w:customStyle="1" w:styleId="ObjetducommentaireCar">
    <w:name w:val="Objet du commentaire Car"/>
    <w:basedOn w:val="CommentaireCar"/>
    <w:link w:val="Objetducommentaire"/>
    <w:uiPriority w:val="99"/>
    <w:semiHidden/>
    <w:rsid w:val="008966D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6969">
      <w:bodyDiv w:val="1"/>
      <w:marLeft w:val="0"/>
      <w:marRight w:val="0"/>
      <w:marTop w:val="0"/>
      <w:marBottom w:val="0"/>
      <w:divBdr>
        <w:top w:val="none" w:sz="0" w:space="0" w:color="auto"/>
        <w:left w:val="none" w:sz="0" w:space="0" w:color="auto"/>
        <w:bottom w:val="none" w:sz="0" w:space="0" w:color="auto"/>
        <w:right w:val="none" w:sz="0" w:space="0" w:color="auto"/>
      </w:divBdr>
      <w:divsChild>
        <w:div w:id="865872451">
          <w:marLeft w:val="0"/>
          <w:marRight w:val="0"/>
          <w:marTop w:val="0"/>
          <w:marBottom w:val="0"/>
          <w:divBdr>
            <w:top w:val="none" w:sz="0" w:space="0" w:color="auto"/>
            <w:left w:val="none" w:sz="0" w:space="0" w:color="auto"/>
            <w:bottom w:val="none" w:sz="0" w:space="0" w:color="auto"/>
            <w:right w:val="none" w:sz="0" w:space="0" w:color="auto"/>
          </w:divBdr>
        </w:div>
        <w:div w:id="708721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VIDAL-BATILLIOT Veronique (DR-PACA)</cp:lastModifiedBy>
  <cp:revision>2</cp:revision>
  <cp:lastPrinted>2018-09-18T10:18:00Z</cp:lastPrinted>
  <dcterms:created xsi:type="dcterms:W3CDTF">2018-10-18T14:03:00Z</dcterms:created>
  <dcterms:modified xsi:type="dcterms:W3CDTF">2018-10-18T14:03:00Z</dcterms:modified>
</cp:coreProperties>
</file>